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3" w:type="dxa"/>
        <w:tblInd w:w="75" w:type="dxa"/>
        <w:tblLook w:val="0000"/>
      </w:tblPr>
      <w:tblGrid>
        <w:gridCol w:w="2780"/>
        <w:gridCol w:w="4093"/>
        <w:gridCol w:w="1440"/>
        <w:gridCol w:w="1240"/>
      </w:tblGrid>
      <w:tr w:rsidR="003F220F" w:rsidRPr="009E57C9" w:rsidTr="003D5297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20F" w:rsidRPr="009E57C9" w:rsidRDefault="003F220F" w:rsidP="005A0D34">
            <w:pPr>
              <w:spacing w:line="276" w:lineRule="auto"/>
              <w:rPr>
                <w:rFonts w:ascii="Arial CYR" w:hAnsi="Arial CYR" w:cs="Arial CYR"/>
                <w:szCs w:val="28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20F" w:rsidRPr="009E57C9" w:rsidRDefault="003F220F" w:rsidP="005A0D34">
            <w:pPr>
              <w:spacing w:line="276" w:lineRule="auto"/>
              <w:jc w:val="center"/>
              <w:rPr>
                <w:rFonts w:ascii="Arial CYR" w:hAnsi="Arial CYR" w:cs="Arial CYR"/>
                <w:bCs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20F" w:rsidRPr="009E57C9" w:rsidRDefault="003F220F" w:rsidP="005A0D34">
            <w:pPr>
              <w:spacing w:line="276" w:lineRule="auto"/>
              <w:rPr>
                <w:rFonts w:ascii="Arial CYR" w:hAnsi="Arial CYR" w:cs="Arial CYR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220F" w:rsidRPr="009E57C9" w:rsidRDefault="003F220F" w:rsidP="005A0D34">
            <w:pPr>
              <w:spacing w:line="276" w:lineRule="auto"/>
              <w:rPr>
                <w:rFonts w:ascii="Arial CYR" w:hAnsi="Arial CYR" w:cs="Arial CYR"/>
                <w:szCs w:val="28"/>
              </w:rPr>
            </w:pPr>
          </w:p>
        </w:tc>
      </w:tr>
    </w:tbl>
    <w:p w:rsidR="003D5297" w:rsidRPr="009E57C9" w:rsidRDefault="003D5297" w:rsidP="003D5297">
      <w:pPr>
        <w:pStyle w:val="ConsNormal"/>
        <w:widowControl/>
        <w:spacing w:line="276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9E57C9">
        <w:rPr>
          <w:rFonts w:ascii="Times New Roman" w:hAnsi="Times New Roman"/>
          <w:b/>
          <w:sz w:val="28"/>
          <w:szCs w:val="28"/>
        </w:rPr>
        <w:t xml:space="preserve">Отчет о результатах деятельности </w:t>
      </w:r>
    </w:p>
    <w:p w:rsidR="00163AAA" w:rsidRPr="009E57C9" w:rsidRDefault="003D5297" w:rsidP="003D5297">
      <w:pPr>
        <w:pStyle w:val="ConsNormal"/>
        <w:widowControl/>
        <w:spacing w:line="276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9E57C9">
        <w:rPr>
          <w:rFonts w:ascii="Times New Roman" w:hAnsi="Times New Roman"/>
          <w:b/>
          <w:sz w:val="28"/>
          <w:szCs w:val="28"/>
        </w:rPr>
        <w:t>Министерства финансов Республики Алтай за 2014 год</w:t>
      </w:r>
    </w:p>
    <w:p w:rsidR="00304FCB" w:rsidRPr="009E57C9" w:rsidRDefault="00304FCB" w:rsidP="005A0D34">
      <w:pPr>
        <w:tabs>
          <w:tab w:val="left" w:pos="2855"/>
        </w:tabs>
        <w:spacing w:line="276" w:lineRule="auto"/>
        <w:ind w:left="75"/>
        <w:jc w:val="center"/>
        <w:rPr>
          <w:szCs w:val="28"/>
        </w:rPr>
      </w:pPr>
    </w:p>
    <w:p w:rsidR="00633FEC" w:rsidRPr="009E57C9" w:rsidRDefault="00C97E05" w:rsidP="00633FEC">
      <w:pPr>
        <w:pStyle w:val="1"/>
        <w:spacing w:before="0" w:after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9E57C9">
        <w:rPr>
          <w:rFonts w:ascii="Times New Roman" w:hAnsi="Times New Roman" w:cs="Times New Roman"/>
          <w:b w:val="0"/>
          <w:i/>
          <w:sz w:val="28"/>
          <w:szCs w:val="28"/>
        </w:rPr>
        <w:t xml:space="preserve"> Организационная структура </w:t>
      </w:r>
      <w:bookmarkStart w:id="0" w:name="_Toc258835971"/>
      <w:r w:rsidR="00D96341" w:rsidRPr="009E57C9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bookmarkEnd w:id="0"/>
    </w:p>
    <w:p w:rsidR="00C97E05" w:rsidRPr="009E57C9" w:rsidRDefault="004C49BF" w:rsidP="00633FEC">
      <w:pPr>
        <w:pStyle w:val="1"/>
        <w:spacing w:before="0" w:after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9E57C9">
        <w:rPr>
          <w:rFonts w:ascii="Times New Roman" w:hAnsi="Times New Roman" w:cs="Times New Roman"/>
          <w:b w:val="0"/>
          <w:i/>
          <w:sz w:val="28"/>
          <w:szCs w:val="28"/>
        </w:rPr>
        <w:t xml:space="preserve">Министерства финансов Республики Алтай </w:t>
      </w:r>
    </w:p>
    <w:p w:rsidR="00C97E05" w:rsidRPr="009E57C9" w:rsidRDefault="00C97E05" w:rsidP="00633FEC">
      <w:pPr>
        <w:ind w:firstLine="709"/>
        <w:jc w:val="center"/>
        <w:rPr>
          <w:i/>
          <w:szCs w:val="28"/>
        </w:rPr>
      </w:pPr>
    </w:p>
    <w:p w:rsidR="006F5D75" w:rsidRPr="009E57C9" w:rsidRDefault="002D52E5" w:rsidP="00712626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proofErr w:type="gramStart"/>
      <w:r w:rsidRPr="009E57C9">
        <w:rPr>
          <w:szCs w:val="28"/>
        </w:rPr>
        <w:t>И</w:t>
      </w:r>
      <w:r w:rsidR="00591C57" w:rsidRPr="009E57C9">
        <w:rPr>
          <w:szCs w:val="28"/>
        </w:rPr>
        <w:t xml:space="preserve">сполнительным органом государственной власти Республики Алтай, </w:t>
      </w:r>
      <w:r w:rsidR="006F5D75" w:rsidRPr="009E57C9">
        <w:rPr>
          <w:szCs w:val="28"/>
        </w:rPr>
        <w:t>осуществляющим функции по реализации государственной финансовой (бюджетной, налоговой) политики в Республике Алтай, нормативно-правовому регулированию в установленной сфере деятельности по оказанию государственных услуг</w:t>
      </w:r>
      <w:r w:rsidRPr="009E57C9">
        <w:rPr>
          <w:szCs w:val="28"/>
        </w:rPr>
        <w:t>, постановлением Правительства Республики Алтай от 14 мая 2014 года № 134 «Об утверждении Положения о Министерстве финансов Республики Алтай и признании утратившими силу некоторых постановлений Правительства Республики Алтай» определено Министерство финансов Республики Алтай</w:t>
      </w:r>
      <w:proofErr w:type="gramEnd"/>
      <w:r w:rsidRPr="009E57C9">
        <w:rPr>
          <w:szCs w:val="28"/>
        </w:rPr>
        <w:t xml:space="preserve"> (далее – Минфин РА). </w:t>
      </w:r>
      <w:r w:rsidR="006F5D75" w:rsidRPr="009E57C9">
        <w:rPr>
          <w:szCs w:val="28"/>
        </w:rPr>
        <w:t xml:space="preserve"> </w:t>
      </w:r>
    </w:p>
    <w:p w:rsidR="00591C57" w:rsidRPr="009E57C9" w:rsidRDefault="002D52E5" w:rsidP="00712626">
      <w:pPr>
        <w:pStyle w:val="af5"/>
        <w:spacing w:line="276" w:lineRule="auto"/>
        <w:ind w:firstLine="567"/>
        <w:jc w:val="both"/>
        <w:rPr>
          <w:szCs w:val="28"/>
        </w:rPr>
      </w:pPr>
      <w:proofErr w:type="gramStart"/>
      <w:r w:rsidRPr="009E57C9">
        <w:rPr>
          <w:szCs w:val="28"/>
        </w:rPr>
        <w:t>Минфин РА</w:t>
      </w:r>
      <w:r w:rsidR="0017421A" w:rsidRPr="009E57C9">
        <w:rPr>
          <w:szCs w:val="28"/>
        </w:rPr>
        <w:t xml:space="preserve"> </w:t>
      </w:r>
      <w:r w:rsidR="00591C57" w:rsidRPr="009E57C9">
        <w:rPr>
          <w:szCs w:val="28"/>
        </w:rPr>
        <w:t xml:space="preserve">в своей деятельности руководствуется </w:t>
      </w:r>
      <w:hyperlink r:id="rId8" w:history="1">
        <w:r w:rsidR="00591C57" w:rsidRPr="009E57C9">
          <w:rPr>
            <w:szCs w:val="28"/>
          </w:rPr>
          <w:t>Конституцией</w:t>
        </w:r>
      </w:hyperlink>
      <w:r w:rsidR="00591C57" w:rsidRPr="009E57C9">
        <w:rPr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9" w:history="1">
        <w:r w:rsidR="00591C57" w:rsidRPr="009E57C9">
          <w:rPr>
            <w:szCs w:val="28"/>
          </w:rPr>
          <w:t>Конституцией</w:t>
        </w:r>
      </w:hyperlink>
      <w:r w:rsidR="00591C57" w:rsidRPr="009E57C9">
        <w:rPr>
          <w:szCs w:val="28"/>
        </w:rPr>
        <w:t xml:space="preserve"> Республики Алтай, законами Республики Алтай, актами Главы Республики Алтай, Председателя Правительства Республики Алтай и Правительства Республики Алтай, актами Министерства финансов Российской Федерации</w:t>
      </w:r>
      <w:r w:rsidR="0017421A" w:rsidRPr="009E57C9">
        <w:rPr>
          <w:szCs w:val="28"/>
        </w:rPr>
        <w:t xml:space="preserve"> и </w:t>
      </w:r>
      <w:r w:rsidR="00591C57" w:rsidRPr="009E57C9">
        <w:rPr>
          <w:szCs w:val="28"/>
        </w:rPr>
        <w:t xml:space="preserve"> Положением</w:t>
      </w:r>
      <w:r w:rsidR="0017421A" w:rsidRPr="009E57C9">
        <w:rPr>
          <w:szCs w:val="28"/>
        </w:rPr>
        <w:t xml:space="preserve"> о Министерстве финансов Республики Алтай</w:t>
      </w:r>
      <w:r w:rsidR="00591C57" w:rsidRPr="009E57C9">
        <w:rPr>
          <w:szCs w:val="28"/>
        </w:rPr>
        <w:t>.</w:t>
      </w:r>
      <w:proofErr w:type="gramEnd"/>
    </w:p>
    <w:p w:rsidR="004C49BF" w:rsidRPr="009E57C9" w:rsidRDefault="004C49BF" w:rsidP="00712626">
      <w:pPr>
        <w:pStyle w:val="af5"/>
        <w:spacing w:line="276" w:lineRule="auto"/>
        <w:ind w:firstLine="567"/>
        <w:jc w:val="both"/>
        <w:rPr>
          <w:szCs w:val="28"/>
        </w:rPr>
      </w:pPr>
      <w:r w:rsidRPr="009E57C9">
        <w:rPr>
          <w:szCs w:val="28"/>
        </w:rPr>
        <w:t>Приказом Министерства финансов Республики Алтай от 27 ноября 2014 года  №160-п  утверждена следующая структура: бюджетный отдел, отдел социальной сферы, отдел межбюджетных отношений, отдел методологии и мониторинга, отдел доходов и управления внутренним долгом, отдел бюджетного учета и отчетности, отдел контрольно-ревизионной работы, юридический отдел, отдел нормирования оплаты труда,  административный отдел.</w:t>
      </w:r>
    </w:p>
    <w:p w:rsidR="0017421A" w:rsidRPr="009E57C9" w:rsidRDefault="002D52E5" w:rsidP="0071262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9E57C9">
        <w:rPr>
          <w:szCs w:val="28"/>
        </w:rPr>
        <w:t xml:space="preserve">Основными задачами Минфина РА </w:t>
      </w:r>
      <w:proofErr w:type="gramStart"/>
      <w:r w:rsidRPr="009E57C9">
        <w:rPr>
          <w:szCs w:val="28"/>
        </w:rPr>
        <w:t>определены</w:t>
      </w:r>
      <w:proofErr w:type="gramEnd"/>
      <w:r w:rsidRPr="009E57C9">
        <w:rPr>
          <w:szCs w:val="28"/>
        </w:rPr>
        <w:t>:</w:t>
      </w:r>
    </w:p>
    <w:p w:rsidR="006F5D75" w:rsidRPr="009E57C9" w:rsidRDefault="006F5D75" w:rsidP="00712626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iCs/>
          <w:szCs w:val="28"/>
        </w:rPr>
      </w:pPr>
      <w:r w:rsidRPr="009E57C9">
        <w:rPr>
          <w:bCs/>
          <w:iCs/>
          <w:szCs w:val="28"/>
        </w:rPr>
        <w:t>проведение бюджетной политики, обеспечивающей долгосрочную устойчивость республиканского бюджета Республики Алтай;</w:t>
      </w:r>
    </w:p>
    <w:p w:rsidR="006F5D75" w:rsidRPr="009E57C9" w:rsidRDefault="006F5D75" w:rsidP="00712626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iCs/>
          <w:szCs w:val="28"/>
        </w:rPr>
      </w:pPr>
      <w:r w:rsidRPr="009E57C9">
        <w:rPr>
          <w:bCs/>
          <w:iCs/>
          <w:szCs w:val="28"/>
        </w:rPr>
        <w:t>проведение налоговой политики, обеспечивающей укрепление доходной базы республиканского бюджета Республики Алтай;</w:t>
      </w:r>
    </w:p>
    <w:p w:rsidR="006F5D75" w:rsidRPr="009E57C9" w:rsidRDefault="006F5D75" w:rsidP="00712626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iCs/>
          <w:szCs w:val="28"/>
        </w:rPr>
      </w:pPr>
      <w:r w:rsidRPr="009E57C9">
        <w:rPr>
          <w:bCs/>
          <w:iCs/>
          <w:szCs w:val="28"/>
        </w:rPr>
        <w:t>составление и организация исполнения республиканского бюджета Республики Алтай и бюджетной отчетности;</w:t>
      </w:r>
    </w:p>
    <w:p w:rsidR="006F5D75" w:rsidRPr="009E57C9" w:rsidRDefault="006F5D75" w:rsidP="00712626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iCs/>
          <w:szCs w:val="28"/>
        </w:rPr>
      </w:pPr>
      <w:r w:rsidRPr="009E57C9">
        <w:rPr>
          <w:bCs/>
          <w:iCs/>
          <w:szCs w:val="28"/>
        </w:rPr>
        <w:lastRenderedPageBreak/>
        <w:t>совершенствование и автоматизация бюджетного процесса в Республике Алтай, создание и развитие единой информационной среды управления государственными финансами, обеспечение стабильной работы информационных систем в Республике Алтай;</w:t>
      </w:r>
    </w:p>
    <w:p w:rsidR="006F5D75" w:rsidRPr="009E57C9" w:rsidRDefault="006F5D75" w:rsidP="00712626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iCs/>
          <w:szCs w:val="28"/>
        </w:rPr>
      </w:pPr>
      <w:r w:rsidRPr="009E57C9">
        <w:rPr>
          <w:bCs/>
          <w:iCs/>
          <w:szCs w:val="28"/>
        </w:rPr>
        <w:t>совершенствование межбюджетных отношений в Республике Алтай;</w:t>
      </w:r>
    </w:p>
    <w:p w:rsidR="006F5D75" w:rsidRPr="009E57C9" w:rsidRDefault="006F5D75" w:rsidP="00712626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iCs/>
          <w:szCs w:val="28"/>
        </w:rPr>
      </w:pPr>
      <w:r w:rsidRPr="009E57C9">
        <w:rPr>
          <w:bCs/>
          <w:iCs/>
          <w:szCs w:val="28"/>
        </w:rPr>
        <w:t>повышение качества и доступности финансовой информации.</w:t>
      </w:r>
    </w:p>
    <w:p w:rsidR="00C97E05" w:rsidRPr="009E57C9" w:rsidRDefault="00C97E05" w:rsidP="00712626">
      <w:pPr>
        <w:spacing w:line="276" w:lineRule="auto"/>
        <w:ind w:firstLine="567"/>
        <w:jc w:val="both"/>
        <w:rPr>
          <w:i/>
          <w:szCs w:val="28"/>
        </w:rPr>
      </w:pPr>
    </w:p>
    <w:p w:rsidR="00C97E05" w:rsidRPr="009E57C9" w:rsidRDefault="00C97E05" w:rsidP="00712626">
      <w:pPr>
        <w:spacing w:line="276" w:lineRule="auto"/>
        <w:ind w:firstLine="567"/>
        <w:jc w:val="center"/>
        <w:rPr>
          <w:i/>
          <w:szCs w:val="28"/>
        </w:rPr>
      </w:pPr>
      <w:r w:rsidRPr="009E57C9">
        <w:rPr>
          <w:i/>
          <w:szCs w:val="28"/>
        </w:rPr>
        <w:t>Результаты деятельности и меры по повышению эффективности расходования бюджетных средств</w:t>
      </w:r>
    </w:p>
    <w:p w:rsidR="00166BD0" w:rsidRPr="009E57C9" w:rsidRDefault="00166BD0" w:rsidP="00712626">
      <w:pPr>
        <w:spacing w:line="276" w:lineRule="auto"/>
        <w:ind w:firstLine="567"/>
        <w:jc w:val="center"/>
        <w:rPr>
          <w:i/>
          <w:szCs w:val="28"/>
        </w:rPr>
      </w:pPr>
    </w:p>
    <w:p w:rsidR="00762E9C" w:rsidRPr="009E57C9" w:rsidRDefault="001C7F29" w:rsidP="00712626">
      <w:pPr>
        <w:pStyle w:val="rtejustify"/>
        <w:spacing w:before="0" w:beforeAutospacing="0" w:after="0" w:afterAutospacing="0" w:line="276" w:lineRule="auto"/>
        <w:ind w:firstLine="567"/>
        <w:jc w:val="both"/>
        <w:rPr>
          <w:rFonts w:eastAsia="BatangChe"/>
          <w:sz w:val="28"/>
          <w:szCs w:val="28"/>
        </w:rPr>
      </w:pPr>
      <w:r w:rsidRPr="009E57C9">
        <w:rPr>
          <w:rFonts w:eastAsia="BatangChe"/>
          <w:sz w:val="28"/>
          <w:szCs w:val="28"/>
        </w:rPr>
        <w:t>Э</w:t>
      </w:r>
      <w:r w:rsidR="00762E9C" w:rsidRPr="009E57C9">
        <w:rPr>
          <w:rFonts w:eastAsia="BatangChe"/>
          <w:sz w:val="28"/>
          <w:szCs w:val="28"/>
        </w:rPr>
        <w:t>ффективное управление государственными финансами</w:t>
      </w:r>
      <w:r w:rsidRPr="009E57C9">
        <w:rPr>
          <w:rFonts w:eastAsia="BatangChe"/>
          <w:sz w:val="28"/>
          <w:szCs w:val="28"/>
        </w:rPr>
        <w:t xml:space="preserve"> является одной из основных целей развития Республики Алтай, что</w:t>
      </w:r>
      <w:r w:rsidR="00762E9C" w:rsidRPr="009E57C9">
        <w:rPr>
          <w:rFonts w:eastAsia="BatangChe"/>
          <w:sz w:val="28"/>
          <w:szCs w:val="28"/>
        </w:rPr>
        <w:t xml:space="preserve"> на</w:t>
      </w:r>
      <w:r w:rsidR="006B660C" w:rsidRPr="009E57C9">
        <w:rPr>
          <w:rFonts w:eastAsia="BatangChe"/>
          <w:sz w:val="28"/>
          <w:szCs w:val="28"/>
        </w:rPr>
        <w:t xml:space="preserve">шло свое отражение в реализации </w:t>
      </w:r>
      <w:r w:rsidR="00762E9C" w:rsidRPr="009E57C9">
        <w:rPr>
          <w:rFonts w:eastAsia="BatangChe"/>
          <w:sz w:val="28"/>
          <w:szCs w:val="28"/>
        </w:rPr>
        <w:t xml:space="preserve"> Государственной программ</w:t>
      </w:r>
      <w:r w:rsidR="006B660C" w:rsidRPr="009E57C9">
        <w:rPr>
          <w:rFonts w:eastAsia="BatangChe"/>
          <w:sz w:val="28"/>
          <w:szCs w:val="28"/>
        </w:rPr>
        <w:t>ы</w:t>
      </w:r>
      <w:r w:rsidR="00762E9C" w:rsidRPr="009E57C9">
        <w:rPr>
          <w:rFonts w:eastAsia="BatangChe"/>
          <w:sz w:val="28"/>
          <w:szCs w:val="28"/>
        </w:rPr>
        <w:t xml:space="preserve"> «Управление государственными финансами и государственным имуществом»  (далее Программа)</w:t>
      </w:r>
      <w:r w:rsidR="00FA0D7C" w:rsidRPr="009E57C9">
        <w:rPr>
          <w:rFonts w:eastAsia="BatangChe"/>
          <w:sz w:val="28"/>
          <w:szCs w:val="28"/>
        </w:rPr>
        <w:t>. Н</w:t>
      </w:r>
      <w:r w:rsidR="006B660C" w:rsidRPr="009E57C9">
        <w:rPr>
          <w:rFonts w:eastAsia="BatangChe"/>
          <w:sz w:val="28"/>
          <w:szCs w:val="28"/>
        </w:rPr>
        <w:t xml:space="preserve">аибольшая доля мероприятий Программы </w:t>
      </w:r>
      <w:r w:rsidR="00FA0D7C" w:rsidRPr="009E57C9">
        <w:rPr>
          <w:rFonts w:eastAsia="BatangChe"/>
          <w:sz w:val="28"/>
          <w:szCs w:val="28"/>
        </w:rPr>
        <w:t xml:space="preserve">направлена на решение ключевой </w:t>
      </w:r>
      <w:proofErr w:type="gramStart"/>
      <w:r w:rsidR="00FA0D7C" w:rsidRPr="009E57C9">
        <w:rPr>
          <w:rFonts w:eastAsia="BatangChe"/>
          <w:sz w:val="28"/>
          <w:szCs w:val="28"/>
        </w:rPr>
        <w:t>задачи</w:t>
      </w:r>
      <w:r w:rsidR="006B660C" w:rsidRPr="009E57C9">
        <w:rPr>
          <w:rFonts w:eastAsia="BatangChe"/>
          <w:sz w:val="28"/>
          <w:szCs w:val="28"/>
        </w:rPr>
        <w:t xml:space="preserve"> повышения эффективности использования бюджетных средств</w:t>
      </w:r>
      <w:proofErr w:type="gramEnd"/>
      <w:r w:rsidR="00762E9C" w:rsidRPr="009E57C9">
        <w:rPr>
          <w:rFonts w:eastAsia="BatangChe"/>
          <w:sz w:val="28"/>
          <w:szCs w:val="28"/>
        </w:rPr>
        <w:t xml:space="preserve">. </w:t>
      </w:r>
    </w:p>
    <w:p w:rsidR="00762E9C" w:rsidRPr="009E57C9" w:rsidRDefault="00762E9C" w:rsidP="00712626">
      <w:pPr>
        <w:pStyle w:val="rtejustify"/>
        <w:spacing w:before="0" w:beforeAutospacing="0" w:after="0" w:afterAutospacing="0" w:line="276" w:lineRule="auto"/>
        <w:ind w:firstLine="567"/>
        <w:jc w:val="both"/>
        <w:rPr>
          <w:rFonts w:eastAsia="BatangChe"/>
          <w:sz w:val="28"/>
          <w:szCs w:val="28"/>
        </w:rPr>
      </w:pPr>
      <w:r w:rsidRPr="009E57C9">
        <w:rPr>
          <w:rFonts w:eastAsia="BatangChe"/>
          <w:sz w:val="28"/>
          <w:szCs w:val="28"/>
        </w:rPr>
        <w:t xml:space="preserve">   Программа по итогам 2013 года была признана «эффективной», оценка эффективности за 2014 год будет осуществлена во втором полугодии 2015 года. </w:t>
      </w:r>
    </w:p>
    <w:p w:rsidR="00762E9C" w:rsidRPr="009E57C9" w:rsidRDefault="00762E9C" w:rsidP="00712626">
      <w:pPr>
        <w:spacing w:line="276" w:lineRule="auto"/>
        <w:ind w:firstLine="567"/>
        <w:jc w:val="both"/>
        <w:rPr>
          <w:rFonts w:eastAsia="BatangChe"/>
          <w:szCs w:val="28"/>
        </w:rPr>
      </w:pPr>
      <w:r w:rsidRPr="009E57C9">
        <w:rPr>
          <w:rFonts w:eastAsia="BatangChe"/>
          <w:szCs w:val="28"/>
        </w:rPr>
        <w:t xml:space="preserve">Обеспечена сбалансированность и устойчивость </w:t>
      </w:r>
      <w:r w:rsidR="008D7221" w:rsidRPr="009E57C9">
        <w:rPr>
          <w:rFonts w:eastAsia="BatangChe"/>
          <w:szCs w:val="28"/>
        </w:rPr>
        <w:t>республиканского</w:t>
      </w:r>
      <w:r w:rsidRPr="009E57C9">
        <w:rPr>
          <w:rFonts w:eastAsia="BatangChe"/>
          <w:szCs w:val="28"/>
        </w:rPr>
        <w:t xml:space="preserve"> бюджета Республики Алтай, так как план по доходам выполнен на</w:t>
      </w:r>
      <w:r w:rsidR="00A1358D" w:rsidRPr="009E57C9">
        <w:rPr>
          <w:rFonts w:eastAsia="BatangChe"/>
          <w:szCs w:val="28"/>
        </w:rPr>
        <w:t xml:space="preserve"> 99,6</w:t>
      </w:r>
      <w:r w:rsidR="001F28C6" w:rsidRPr="009E57C9">
        <w:rPr>
          <w:rFonts w:eastAsia="BatangChe"/>
          <w:szCs w:val="28"/>
        </w:rPr>
        <w:t xml:space="preserve"> </w:t>
      </w:r>
      <w:r w:rsidRPr="009E57C9">
        <w:rPr>
          <w:rFonts w:eastAsia="BatangChe"/>
          <w:szCs w:val="28"/>
        </w:rPr>
        <w:t>% (</w:t>
      </w:r>
      <w:r w:rsidR="00A1358D" w:rsidRPr="009E57C9">
        <w:rPr>
          <w:szCs w:val="28"/>
        </w:rPr>
        <w:t xml:space="preserve">18 092 398,9 </w:t>
      </w:r>
      <w:r w:rsidR="008D7221" w:rsidRPr="009E57C9">
        <w:rPr>
          <w:rFonts w:eastAsia="BatangChe"/>
          <w:szCs w:val="28"/>
        </w:rPr>
        <w:t>тыс</w:t>
      </w:r>
      <w:proofErr w:type="gramStart"/>
      <w:r w:rsidR="008D7221" w:rsidRPr="009E57C9">
        <w:rPr>
          <w:rFonts w:eastAsia="BatangChe"/>
          <w:szCs w:val="28"/>
        </w:rPr>
        <w:t>.</w:t>
      </w:r>
      <w:r w:rsidRPr="009E57C9">
        <w:rPr>
          <w:rFonts w:eastAsia="BatangChe"/>
          <w:szCs w:val="28"/>
        </w:rPr>
        <w:t>р</w:t>
      </w:r>
      <w:proofErr w:type="gramEnd"/>
      <w:r w:rsidRPr="009E57C9">
        <w:rPr>
          <w:rFonts w:eastAsia="BatangChe"/>
          <w:szCs w:val="28"/>
        </w:rPr>
        <w:t xml:space="preserve">ублей), что позволило финансово обеспечить предусмотренные законом о бюджете расходные обязательства. </w:t>
      </w:r>
    </w:p>
    <w:p w:rsidR="001B1B46" w:rsidRPr="009E57C9" w:rsidRDefault="001B1B46" w:rsidP="00712626">
      <w:pPr>
        <w:spacing w:line="276" w:lineRule="auto"/>
        <w:ind w:firstLine="567"/>
        <w:jc w:val="both"/>
        <w:rPr>
          <w:rFonts w:eastAsia="BatangChe"/>
          <w:szCs w:val="28"/>
        </w:rPr>
      </w:pPr>
      <w:r w:rsidRPr="009E57C9">
        <w:rPr>
          <w:rFonts w:eastAsia="BatangChe"/>
          <w:szCs w:val="28"/>
        </w:rPr>
        <w:t>С целью покрытия дефицита бюджета в 2014 году были привлечены кредиты в сумме 1 668 356 тыс</w:t>
      </w:r>
      <w:proofErr w:type="gramStart"/>
      <w:r w:rsidRPr="009E57C9">
        <w:rPr>
          <w:rFonts w:eastAsia="BatangChe"/>
          <w:szCs w:val="28"/>
        </w:rPr>
        <w:t>.р</w:t>
      </w:r>
      <w:proofErr w:type="gramEnd"/>
      <w:r w:rsidRPr="009E57C9">
        <w:rPr>
          <w:rFonts w:eastAsia="BatangChe"/>
          <w:szCs w:val="28"/>
        </w:rPr>
        <w:t>ублей.</w:t>
      </w:r>
    </w:p>
    <w:p w:rsidR="00762E9C" w:rsidRPr="009E57C9" w:rsidRDefault="00762E9C" w:rsidP="00712626">
      <w:pPr>
        <w:pStyle w:val="afe"/>
        <w:spacing w:before="0" w:beforeAutospacing="0" w:after="0" w:afterAutospacing="0" w:line="276" w:lineRule="auto"/>
        <w:ind w:firstLine="567"/>
        <w:jc w:val="both"/>
        <w:rPr>
          <w:rFonts w:eastAsia="BatangChe"/>
          <w:sz w:val="28"/>
          <w:szCs w:val="28"/>
        </w:rPr>
      </w:pPr>
      <w:r w:rsidRPr="009E57C9">
        <w:rPr>
          <w:rFonts w:eastAsia="BatangChe"/>
          <w:sz w:val="28"/>
          <w:szCs w:val="28"/>
        </w:rPr>
        <w:t xml:space="preserve">В рамках задач </w:t>
      </w:r>
      <w:proofErr w:type="gramStart"/>
      <w:r w:rsidRPr="009E57C9">
        <w:rPr>
          <w:rFonts w:eastAsia="BatangChe"/>
          <w:sz w:val="28"/>
          <w:szCs w:val="28"/>
        </w:rPr>
        <w:t>контроля за</w:t>
      </w:r>
      <w:proofErr w:type="gramEnd"/>
      <w:r w:rsidRPr="009E57C9">
        <w:rPr>
          <w:rFonts w:eastAsia="BatangChe"/>
          <w:sz w:val="28"/>
          <w:szCs w:val="28"/>
        </w:rPr>
        <w:t xml:space="preserve"> соблюдением бюджетного законодательства проведено 19 плановых проверок, выявлен</w:t>
      </w:r>
      <w:r w:rsidR="008D7221" w:rsidRPr="009E57C9">
        <w:rPr>
          <w:rFonts w:eastAsia="BatangChe"/>
          <w:sz w:val="28"/>
          <w:szCs w:val="28"/>
        </w:rPr>
        <w:t xml:space="preserve">ы нарушения на сумму  6 668 </w:t>
      </w:r>
      <w:r w:rsidRPr="009E57C9">
        <w:rPr>
          <w:rFonts w:eastAsia="BatangChe"/>
          <w:sz w:val="28"/>
          <w:szCs w:val="28"/>
        </w:rPr>
        <w:t>56</w:t>
      </w:r>
      <w:r w:rsidR="008D7221" w:rsidRPr="009E57C9">
        <w:rPr>
          <w:rFonts w:eastAsia="BatangChe"/>
          <w:sz w:val="28"/>
          <w:szCs w:val="28"/>
        </w:rPr>
        <w:t>0,0</w:t>
      </w:r>
      <w:r w:rsidRPr="009E57C9">
        <w:rPr>
          <w:rFonts w:eastAsia="BatangChe"/>
          <w:sz w:val="28"/>
          <w:szCs w:val="28"/>
        </w:rPr>
        <w:t xml:space="preserve"> </w:t>
      </w:r>
      <w:r w:rsidR="008D7221" w:rsidRPr="009E57C9">
        <w:rPr>
          <w:rFonts w:eastAsia="BatangChe"/>
          <w:sz w:val="28"/>
          <w:szCs w:val="28"/>
        </w:rPr>
        <w:t xml:space="preserve">тыс. </w:t>
      </w:r>
      <w:r w:rsidRPr="009E57C9">
        <w:rPr>
          <w:rFonts w:eastAsia="BatangChe"/>
          <w:sz w:val="28"/>
          <w:szCs w:val="28"/>
        </w:rPr>
        <w:t xml:space="preserve">рублей, вынесены постановления о назначении административных наказаний в виде штрафов на общую сумму </w:t>
      </w:r>
      <w:r w:rsidR="008D7221" w:rsidRPr="009E57C9">
        <w:rPr>
          <w:rFonts w:eastAsia="BatangChe"/>
          <w:sz w:val="28"/>
          <w:szCs w:val="28"/>
        </w:rPr>
        <w:t>120 тыс.</w:t>
      </w:r>
      <w:r w:rsidRPr="009E57C9">
        <w:rPr>
          <w:rFonts w:eastAsia="BatangChe"/>
          <w:sz w:val="28"/>
          <w:szCs w:val="28"/>
        </w:rPr>
        <w:t xml:space="preserve"> рублей.</w:t>
      </w:r>
    </w:p>
    <w:p w:rsidR="00762E9C" w:rsidRPr="009E57C9" w:rsidRDefault="00762E9C" w:rsidP="00712626">
      <w:pPr>
        <w:pStyle w:val="afe"/>
        <w:spacing w:before="0" w:beforeAutospacing="0" w:after="0" w:afterAutospacing="0" w:line="276" w:lineRule="auto"/>
        <w:ind w:firstLine="567"/>
        <w:jc w:val="both"/>
        <w:rPr>
          <w:rFonts w:eastAsia="BatangChe"/>
          <w:sz w:val="28"/>
          <w:szCs w:val="28"/>
        </w:rPr>
      </w:pPr>
      <w:r w:rsidRPr="009E57C9">
        <w:rPr>
          <w:rFonts w:eastAsia="BatangChe"/>
          <w:sz w:val="28"/>
          <w:szCs w:val="28"/>
        </w:rPr>
        <w:t xml:space="preserve">В интересах казны Республики Алтай в 2014 году поданы исковые заявления, по </w:t>
      </w:r>
      <w:proofErr w:type="gramStart"/>
      <w:r w:rsidRPr="009E57C9">
        <w:rPr>
          <w:rFonts w:eastAsia="BatangChe"/>
          <w:sz w:val="28"/>
          <w:szCs w:val="28"/>
        </w:rPr>
        <w:t>итогам</w:t>
      </w:r>
      <w:proofErr w:type="gramEnd"/>
      <w:r w:rsidRPr="009E57C9">
        <w:rPr>
          <w:rFonts w:eastAsia="BatangChe"/>
          <w:sz w:val="28"/>
          <w:szCs w:val="28"/>
        </w:rPr>
        <w:t xml:space="preserve"> рассмотрения которых Арбитражным судом Республики Алтай вынесены решения о взыскании в пользу казны Республики Алтай денежных средств на сумму 5</w:t>
      </w:r>
      <w:r w:rsidR="00A1358D" w:rsidRPr="009E57C9">
        <w:rPr>
          <w:rFonts w:eastAsia="BatangChe"/>
          <w:sz w:val="28"/>
          <w:szCs w:val="28"/>
        </w:rPr>
        <w:t xml:space="preserve"> </w:t>
      </w:r>
      <w:r w:rsidRPr="009E57C9">
        <w:rPr>
          <w:rFonts w:eastAsia="BatangChe"/>
          <w:sz w:val="28"/>
          <w:szCs w:val="28"/>
        </w:rPr>
        <w:t>807</w:t>
      </w:r>
      <w:r w:rsidR="00A1358D" w:rsidRPr="009E57C9">
        <w:rPr>
          <w:rFonts w:eastAsia="BatangChe"/>
          <w:sz w:val="28"/>
          <w:szCs w:val="28"/>
        </w:rPr>
        <w:t xml:space="preserve"> </w:t>
      </w:r>
      <w:r w:rsidRPr="009E57C9">
        <w:rPr>
          <w:rFonts w:eastAsia="BatangChe"/>
          <w:sz w:val="28"/>
          <w:szCs w:val="28"/>
        </w:rPr>
        <w:t>8</w:t>
      </w:r>
      <w:r w:rsidR="00A1358D" w:rsidRPr="009E57C9">
        <w:rPr>
          <w:rFonts w:eastAsia="BatangChe"/>
          <w:sz w:val="28"/>
          <w:szCs w:val="28"/>
        </w:rPr>
        <w:t>00</w:t>
      </w:r>
      <w:r w:rsidR="008D7221" w:rsidRPr="009E57C9">
        <w:rPr>
          <w:rFonts w:eastAsia="BatangChe"/>
          <w:sz w:val="28"/>
          <w:szCs w:val="28"/>
        </w:rPr>
        <w:t xml:space="preserve"> тыс.</w:t>
      </w:r>
      <w:r w:rsidRPr="009E57C9">
        <w:rPr>
          <w:rFonts w:eastAsia="BatangChe"/>
          <w:sz w:val="28"/>
          <w:szCs w:val="28"/>
        </w:rPr>
        <w:t xml:space="preserve"> рублей. </w:t>
      </w:r>
    </w:p>
    <w:p w:rsidR="00762E9C" w:rsidRPr="009E57C9" w:rsidRDefault="00762E9C" w:rsidP="00712626">
      <w:pPr>
        <w:shd w:val="clear" w:color="auto" w:fill="FFFFFF"/>
        <w:spacing w:line="276" w:lineRule="auto"/>
        <w:ind w:firstLine="567"/>
        <w:jc w:val="both"/>
        <w:rPr>
          <w:rFonts w:eastAsia="BatangChe"/>
          <w:szCs w:val="28"/>
        </w:rPr>
      </w:pPr>
      <w:r w:rsidRPr="009E57C9">
        <w:rPr>
          <w:rFonts w:eastAsia="BatangChe"/>
          <w:szCs w:val="28"/>
        </w:rPr>
        <w:t xml:space="preserve">С целью решения задач по открытости и доступности информации о финансах проведены следующие мероприятия: </w:t>
      </w:r>
      <w:r w:rsidRPr="009E57C9">
        <w:rPr>
          <w:rFonts w:eastAsia="BatangChe"/>
          <w:bCs/>
          <w:kern w:val="36"/>
          <w:szCs w:val="28"/>
        </w:rPr>
        <w:t>на канале ГТРК «Горный Алтай» с охватом вещания 90% территории Республики Алтай выпущено 4 выпуска программы «Финансовый вестник»; п</w:t>
      </w:r>
      <w:r w:rsidRPr="009E57C9">
        <w:rPr>
          <w:rFonts w:eastAsia="BatangChe"/>
          <w:szCs w:val="28"/>
        </w:rPr>
        <w:t xml:space="preserve">роведена  Всероссийская акция «Дни финансовой грамотности в учебных заведениях (68 профессиональными экспертами проведено 75 уроков в 45 учебных </w:t>
      </w:r>
      <w:r w:rsidRPr="009E57C9">
        <w:rPr>
          <w:rFonts w:eastAsia="BatangChe"/>
          <w:szCs w:val="28"/>
        </w:rPr>
        <w:lastRenderedPageBreak/>
        <w:t xml:space="preserve">заведения), проведен семинар </w:t>
      </w:r>
      <w:r w:rsidRPr="009E57C9">
        <w:rPr>
          <w:rFonts w:eastAsia="BatangChe"/>
          <w:bCs/>
          <w:szCs w:val="28"/>
        </w:rPr>
        <w:t>«</w:t>
      </w:r>
      <w:r w:rsidRPr="009E57C9">
        <w:rPr>
          <w:rFonts w:eastAsia="BatangChe"/>
          <w:szCs w:val="28"/>
        </w:rPr>
        <w:t xml:space="preserve">Модернизация законодательства о юридических лицах» и </w:t>
      </w:r>
      <w:r w:rsidRPr="009E57C9">
        <w:rPr>
          <w:rFonts w:eastAsia="BatangChe"/>
          <w:iCs/>
          <w:szCs w:val="28"/>
        </w:rPr>
        <w:t xml:space="preserve">республиканский конкурс «Бухгалтер-профессионал – 2014», в котором участвовало более </w:t>
      </w:r>
      <w:r w:rsidRPr="009E57C9">
        <w:rPr>
          <w:rFonts w:eastAsia="BatangChe"/>
          <w:szCs w:val="28"/>
        </w:rPr>
        <w:t>60 специалистов из всех муниципальных образований Республики Алтай). С</w:t>
      </w:r>
      <w:r w:rsidRPr="009E57C9">
        <w:rPr>
          <w:rStyle w:val="apple-converted-space"/>
          <w:rFonts w:eastAsia="BatangChe"/>
          <w:szCs w:val="28"/>
        </w:rPr>
        <w:t>оздан и действует портал «Открытый бюджет» Республики Алтай,</w:t>
      </w:r>
      <w:r w:rsidRPr="009E57C9">
        <w:rPr>
          <w:rFonts w:eastAsia="BatangChe"/>
          <w:szCs w:val="28"/>
        </w:rPr>
        <w:t xml:space="preserve"> выпущена брошюра «Открытый бюджет </w:t>
      </w:r>
      <w:r w:rsidR="00807027" w:rsidRPr="009E57C9">
        <w:rPr>
          <w:rFonts w:eastAsia="BatangChe"/>
          <w:szCs w:val="28"/>
        </w:rPr>
        <w:t xml:space="preserve">- </w:t>
      </w:r>
      <w:r w:rsidRPr="009E57C9">
        <w:rPr>
          <w:rFonts w:eastAsia="BatangChe"/>
          <w:szCs w:val="28"/>
        </w:rPr>
        <w:t>живые цифры».</w:t>
      </w:r>
    </w:p>
    <w:p w:rsidR="00762E9C" w:rsidRPr="009E57C9" w:rsidRDefault="00762E9C" w:rsidP="00712626">
      <w:pPr>
        <w:pStyle w:val="afe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eastAsia="BatangChe"/>
          <w:sz w:val="28"/>
          <w:szCs w:val="28"/>
        </w:rPr>
      </w:pPr>
      <w:r w:rsidRPr="009E57C9">
        <w:rPr>
          <w:rFonts w:eastAsia="BatangChe"/>
          <w:sz w:val="28"/>
          <w:szCs w:val="28"/>
        </w:rPr>
        <w:t>Республика Алтай в 2014 году награждена дипломом Аналитического центра при Правительстве Российской Федерации за победу в номинации «Продвижение информации о бюджете среди населения» конкурса на разработку лучших предложений по формированию бюджета для граждан.</w:t>
      </w:r>
    </w:p>
    <w:p w:rsidR="00762E9C" w:rsidRPr="009E57C9" w:rsidRDefault="00762E9C" w:rsidP="00712626">
      <w:pPr>
        <w:spacing w:line="276" w:lineRule="auto"/>
        <w:ind w:firstLine="567"/>
        <w:jc w:val="both"/>
        <w:rPr>
          <w:rFonts w:eastAsia="BatangChe"/>
          <w:szCs w:val="28"/>
        </w:rPr>
      </w:pPr>
      <w:r w:rsidRPr="009E57C9">
        <w:rPr>
          <w:rFonts w:eastAsia="BatangChe"/>
          <w:szCs w:val="28"/>
        </w:rPr>
        <w:t xml:space="preserve">По результатам  оценки качества управления региональными финансами, предусматривающей широкий спектр показателей (57 индикаторов) Республика Алтай </w:t>
      </w:r>
      <w:r w:rsidR="005A0D34" w:rsidRPr="009E57C9">
        <w:rPr>
          <w:rFonts w:eastAsia="BatangChe"/>
          <w:szCs w:val="28"/>
        </w:rPr>
        <w:t xml:space="preserve"> </w:t>
      </w:r>
      <w:r w:rsidRPr="009E57C9">
        <w:rPr>
          <w:rFonts w:eastAsia="BatangChe"/>
          <w:szCs w:val="28"/>
        </w:rPr>
        <w:t xml:space="preserve">отнесена по оценке Минфина России к субъектам Российской Федерации с высоким качеством управления региональными финансами. </w:t>
      </w:r>
    </w:p>
    <w:p w:rsidR="006B660C" w:rsidRPr="009E57C9" w:rsidRDefault="00A523D6" w:rsidP="0071262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9E57C9">
        <w:rPr>
          <w:rFonts w:eastAsia="Calibri"/>
          <w:szCs w:val="28"/>
        </w:rPr>
        <w:t xml:space="preserve"> </w:t>
      </w:r>
      <w:r w:rsidR="005A0D34" w:rsidRPr="009E57C9">
        <w:rPr>
          <w:rFonts w:eastAsia="Calibri"/>
          <w:szCs w:val="28"/>
        </w:rPr>
        <w:t>Достижени</w:t>
      </w:r>
      <w:r w:rsidR="006B660C" w:rsidRPr="009E57C9">
        <w:rPr>
          <w:rFonts w:eastAsia="Calibri"/>
          <w:szCs w:val="28"/>
        </w:rPr>
        <w:t>ю</w:t>
      </w:r>
      <w:r w:rsidR="005A0D34" w:rsidRPr="009E57C9">
        <w:rPr>
          <w:rFonts w:eastAsia="Calibri"/>
          <w:szCs w:val="28"/>
        </w:rPr>
        <w:t xml:space="preserve"> </w:t>
      </w:r>
      <w:r w:rsidR="006B660C" w:rsidRPr="009E57C9">
        <w:rPr>
          <w:rFonts w:eastAsia="Calibri"/>
          <w:szCs w:val="28"/>
        </w:rPr>
        <w:t>перечисленных</w:t>
      </w:r>
      <w:r w:rsidR="005A0D34" w:rsidRPr="009E57C9">
        <w:rPr>
          <w:rFonts w:eastAsia="Calibri"/>
          <w:szCs w:val="28"/>
        </w:rPr>
        <w:t xml:space="preserve"> результатов </w:t>
      </w:r>
      <w:r w:rsidR="006B660C" w:rsidRPr="009E57C9">
        <w:rPr>
          <w:rFonts w:eastAsia="Calibri"/>
          <w:szCs w:val="28"/>
        </w:rPr>
        <w:t xml:space="preserve">способствовала </w:t>
      </w:r>
      <w:r w:rsidR="005A0D34" w:rsidRPr="009E57C9">
        <w:rPr>
          <w:rFonts w:eastAsia="Calibri"/>
          <w:szCs w:val="28"/>
        </w:rPr>
        <w:t>един</w:t>
      </w:r>
      <w:r w:rsidR="006B660C" w:rsidRPr="009E57C9">
        <w:rPr>
          <w:rFonts w:eastAsia="Calibri"/>
          <w:szCs w:val="28"/>
        </w:rPr>
        <w:t>ая</w:t>
      </w:r>
      <w:r w:rsidR="005A0D34" w:rsidRPr="009E57C9">
        <w:rPr>
          <w:rFonts w:eastAsia="Calibri"/>
          <w:szCs w:val="28"/>
        </w:rPr>
        <w:t xml:space="preserve"> </w:t>
      </w:r>
      <w:r w:rsidR="005A0D34" w:rsidRPr="009E57C9">
        <w:rPr>
          <w:szCs w:val="28"/>
        </w:rPr>
        <w:t>финансов</w:t>
      </w:r>
      <w:r w:rsidR="006B660C" w:rsidRPr="009E57C9">
        <w:rPr>
          <w:szCs w:val="28"/>
        </w:rPr>
        <w:t>ая</w:t>
      </w:r>
      <w:r w:rsidR="005A0D34" w:rsidRPr="009E57C9">
        <w:rPr>
          <w:szCs w:val="28"/>
        </w:rPr>
        <w:t xml:space="preserve"> политик</w:t>
      </w:r>
      <w:r w:rsidR="006B660C" w:rsidRPr="009E57C9">
        <w:rPr>
          <w:szCs w:val="28"/>
        </w:rPr>
        <w:t>а, определенная  Основными</w:t>
      </w:r>
      <w:r w:rsidR="005A0D34" w:rsidRPr="009E57C9">
        <w:rPr>
          <w:szCs w:val="28"/>
        </w:rPr>
        <w:t xml:space="preserve"> </w:t>
      </w:r>
      <w:hyperlink r:id="rId10" w:history="1">
        <w:r w:rsidR="005A0D34" w:rsidRPr="009E57C9">
          <w:rPr>
            <w:szCs w:val="28"/>
          </w:rPr>
          <w:t>направления</w:t>
        </w:r>
      </w:hyperlink>
      <w:r w:rsidR="005A0D34" w:rsidRPr="009E57C9">
        <w:rPr>
          <w:szCs w:val="28"/>
        </w:rPr>
        <w:t>ми бюджетной и налоговой политики Респу</w:t>
      </w:r>
      <w:r w:rsidR="006B660C" w:rsidRPr="009E57C9">
        <w:rPr>
          <w:szCs w:val="28"/>
        </w:rPr>
        <w:t>блики Алтай на 2014 - 2016 годы (</w:t>
      </w:r>
      <w:r w:rsidR="005A0D34" w:rsidRPr="009E57C9">
        <w:rPr>
          <w:szCs w:val="28"/>
        </w:rPr>
        <w:t>утверждены постановлением Правительства Республики Алтай от 17.07.2013 г. № 190</w:t>
      </w:r>
      <w:r w:rsidR="006B660C" w:rsidRPr="009E57C9">
        <w:rPr>
          <w:szCs w:val="28"/>
        </w:rPr>
        <w:t>).</w:t>
      </w:r>
    </w:p>
    <w:p w:rsidR="00EF291B" w:rsidRPr="009E57C9" w:rsidRDefault="00EF291B" w:rsidP="0071262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proofErr w:type="gramStart"/>
      <w:r w:rsidRPr="009E57C9">
        <w:rPr>
          <w:szCs w:val="28"/>
        </w:rPr>
        <w:t>Одним из действенных инструментов реализации основных положений единой финансовой политики стал План по повышению эффективности использования  бюджетных средств и увеличению поступлений налоговых и неналоговых доходов республиканского бюджета Республики Алтай и муниципальных образований в Республике Алтай на 2012-2015 годы, утвержденный распоряжением Правительства Республики Алтай от 28 апреля 2012 года № 256-р (в редакции распоряжения Правительства Республики Ал</w:t>
      </w:r>
      <w:r w:rsidR="00F86AD1" w:rsidRPr="009E57C9">
        <w:rPr>
          <w:szCs w:val="28"/>
        </w:rPr>
        <w:t>тай от 19 декабря 2013 года</w:t>
      </w:r>
      <w:proofErr w:type="gramEnd"/>
      <w:r w:rsidR="00F86AD1" w:rsidRPr="009E57C9">
        <w:rPr>
          <w:szCs w:val="28"/>
        </w:rPr>
        <w:t xml:space="preserve"> </w:t>
      </w:r>
      <w:r w:rsidRPr="009E57C9">
        <w:rPr>
          <w:szCs w:val="28"/>
        </w:rPr>
        <w:t xml:space="preserve">№ </w:t>
      </w:r>
      <w:proofErr w:type="gramStart"/>
      <w:r w:rsidRPr="009E57C9">
        <w:rPr>
          <w:szCs w:val="28"/>
        </w:rPr>
        <w:t>823-р).</w:t>
      </w:r>
      <w:proofErr w:type="gramEnd"/>
    </w:p>
    <w:p w:rsidR="006F41AF" w:rsidRPr="009E57C9" w:rsidRDefault="006F41AF" w:rsidP="0071262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9E57C9">
        <w:rPr>
          <w:szCs w:val="28"/>
        </w:rPr>
        <w:t xml:space="preserve">В части оптимизации долговой нагрузки проведены мероприятия по снижению размера дефицита республиканского бюджета Республики Алтай по </w:t>
      </w:r>
      <w:proofErr w:type="gramStart"/>
      <w:r w:rsidRPr="009E57C9">
        <w:rPr>
          <w:szCs w:val="28"/>
        </w:rPr>
        <w:t>итогам</w:t>
      </w:r>
      <w:proofErr w:type="gramEnd"/>
      <w:r w:rsidRPr="009E57C9">
        <w:rPr>
          <w:szCs w:val="28"/>
        </w:rPr>
        <w:t xml:space="preserve"> которых Закон о</w:t>
      </w:r>
      <w:r w:rsidR="00AF17FD" w:rsidRPr="009E57C9">
        <w:rPr>
          <w:szCs w:val="28"/>
        </w:rPr>
        <w:t xml:space="preserve"> бюджете принят бездефицитным, </w:t>
      </w:r>
      <w:r w:rsidRPr="009E57C9">
        <w:rPr>
          <w:szCs w:val="28"/>
        </w:rPr>
        <w:t>обеспечен своевременный возврат бюджетных кредитов, предоставленных из республиканского бюджета Республики Алтай бюджетам муниципальных образований в Республике Алтай (по итогам года отсутствует просроченная задолженность по бюджетным кредитам), привлечение кредитных ресурсов в качестве источника финансирования дефицита республиканского бюджета Республики Алтай осуществлено по наиболее выгодным условиям их предоставления.</w:t>
      </w:r>
    </w:p>
    <w:p w:rsidR="00EF291B" w:rsidRPr="009E57C9" w:rsidRDefault="00DF6262" w:rsidP="0071262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9E57C9">
        <w:rPr>
          <w:szCs w:val="28"/>
        </w:rPr>
        <w:t>В части мероприятий по повышению эффективности использования бюджетных средств</w:t>
      </w:r>
      <w:r w:rsidR="00846F07" w:rsidRPr="009E57C9">
        <w:rPr>
          <w:szCs w:val="28"/>
        </w:rPr>
        <w:t xml:space="preserve"> реализован комплекс мер</w:t>
      </w:r>
      <w:r w:rsidR="00304F35" w:rsidRPr="009E57C9">
        <w:rPr>
          <w:szCs w:val="28"/>
        </w:rPr>
        <w:t>:</w:t>
      </w:r>
    </w:p>
    <w:p w:rsidR="00EF291B" w:rsidRPr="009E57C9" w:rsidRDefault="00DF6262" w:rsidP="0071262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9E57C9">
        <w:rPr>
          <w:szCs w:val="28"/>
        </w:rPr>
        <w:lastRenderedPageBreak/>
        <w:t xml:space="preserve">проведена работа по </w:t>
      </w:r>
      <w:r w:rsidR="00EF291B" w:rsidRPr="009E57C9">
        <w:rPr>
          <w:szCs w:val="28"/>
        </w:rPr>
        <w:t xml:space="preserve">подготовке предложений по оптимизации сети муниципальных учреждений (создано 3 казенных учреждения путем ликвидации органа муниципальной власти и изменения типа бюджетного учреждения и изменения правовой формы на немуниципальную организацию), </w:t>
      </w:r>
    </w:p>
    <w:p w:rsidR="00FA0D7C" w:rsidRPr="009E57C9" w:rsidRDefault="00EF291B" w:rsidP="0071262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proofErr w:type="gramStart"/>
      <w:r w:rsidRPr="009E57C9">
        <w:rPr>
          <w:szCs w:val="28"/>
        </w:rPr>
        <w:t xml:space="preserve">организована деятельность рабочей группы Минфина РА по взаимодействию с муниципальными образованиями в Республике Алтай по повышению эффективности расходов (методическое сопровождение, типовые формы </w:t>
      </w:r>
      <w:r w:rsidR="00304F35" w:rsidRPr="009E57C9">
        <w:rPr>
          <w:szCs w:val="28"/>
        </w:rPr>
        <w:t xml:space="preserve">решений о бюджетах, методрекомендации по применению </w:t>
      </w:r>
      <w:r w:rsidR="00C170D4" w:rsidRPr="009E57C9">
        <w:rPr>
          <w:szCs w:val="28"/>
        </w:rPr>
        <w:t xml:space="preserve">программных кодов целевых статей расходов </w:t>
      </w:r>
      <w:r w:rsidR="00304F35" w:rsidRPr="009E57C9">
        <w:rPr>
          <w:szCs w:val="28"/>
        </w:rPr>
        <w:t>при формировании проектов местных бюджетов, ти</w:t>
      </w:r>
      <w:r w:rsidR="00C170D4" w:rsidRPr="009E57C9">
        <w:rPr>
          <w:szCs w:val="28"/>
        </w:rPr>
        <w:t>повые нормативные правовые акты, регулирующие вопросы</w:t>
      </w:r>
      <w:r w:rsidR="00304F35" w:rsidRPr="009E57C9">
        <w:rPr>
          <w:szCs w:val="28"/>
        </w:rPr>
        <w:t xml:space="preserve"> формирования муниципальных программ, утверждены нормативы формирования расходов на оплату труда работников органов местного самоуправления с учетом</w:t>
      </w:r>
      <w:proofErr w:type="gramEnd"/>
      <w:r w:rsidR="00304F35" w:rsidRPr="009E57C9">
        <w:rPr>
          <w:szCs w:val="28"/>
        </w:rPr>
        <w:t xml:space="preserve"> </w:t>
      </w:r>
      <w:r w:rsidR="00C170D4" w:rsidRPr="009E57C9">
        <w:rPr>
          <w:szCs w:val="28"/>
        </w:rPr>
        <w:t>изменений в сфере</w:t>
      </w:r>
      <w:r w:rsidR="00304F35" w:rsidRPr="009E57C9">
        <w:rPr>
          <w:szCs w:val="28"/>
        </w:rPr>
        <w:t xml:space="preserve"> разграничения полномочий),</w:t>
      </w:r>
    </w:p>
    <w:p w:rsidR="00304F35" w:rsidRPr="009E57C9" w:rsidRDefault="00304F35" w:rsidP="0071262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9E57C9">
        <w:rPr>
          <w:szCs w:val="28"/>
        </w:rPr>
        <w:t>подготовлены методрекомендации органам местного самоуправления по внедрению результативных контрактов с руководителями муниципальных учреждений,</w:t>
      </w:r>
    </w:p>
    <w:p w:rsidR="00FA0D7C" w:rsidRPr="009E57C9" w:rsidRDefault="00304F35" w:rsidP="0071262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proofErr w:type="gramStart"/>
      <w:r w:rsidRPr="009E57C9">
        <w:rPr>
          <w:szCs w:val="28"/>
        </w:rPr>
        <w:t xml:space="preserve">внесены изменения </w:t>
      </w:r>
      <w:r w:rsidR="00C170D4" w:rsidRPr="009E57C9">
        <w:rPr>
          <w:szCs w:val="28"/>
        </w:rPr>
        <w:t xml:space="preserve"> в нормативные правовые акты Республики Алтай, предусматривающие  предоставление мер социальной поддержки отдельным категориям граждан, предусматривающих пересмотр критериев их предоставления на основе принципов адресности и нуждаемости (изменения </w:t>
      </w:r>
      <w:r w:rsidRPr="009E57C9">
        <w:rPr>
          <w:szCs w:val="28"/>
        </w:rPr>
        <w:t>в Закон Республики Алтай «О ежемесячном пособии на ребенка» в части установления критериев адресности по многодетным семьям</w:t>
      </w:r>
      <w:r w:rsidR="00C170D4" w:rsidRPr="009E57C9">
        <w:rPr>
          <w:szCs w:val="28"/>
        </w:rPr>
        <w:t>, принят Закон Республики Алтай «Об оказании государственной социальной помощи на основании социального контракта на территории</w:t>
      </w:r>
      <w:proofErr w:type="gramEnd"/>
      <w:r w:rsidR="00C170D4" w:rsidRPr="009E57C9">
        <w:rPr>
          <w:szCs w:val="28"/>
        </w:rPr>
        <w:t xml:space="preserve"> </w:t>
      </w:r>
      <w:proofErr w:type="gramStart"/>
      <w:r w:rsidR="00C170D4" w:rsidRPr="009E57C9">
        <w:rPr>
          <w:szCs w:val="28"/>
        </w:rPr>
        <w:t>Республики Алтай» от 30 октября 2014 года № 61-РЗ),</w:t>
      </w:r>
      <w:proofErr w:type="gramEnd"/>
    </w:p>
    <w:p w:rsidR="00C170D4" w:rsidRPr="009E57C9" w:rsidRDefault="00C170D4" w:rsidP="0071262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9E57C9">
        <w:rPr>
          <w:szCs w:val="28"/>
        </w:rPr>
        <w:t>определен уполномоченный орган на определение поставщиков, подрядчиков, исполнителей для заказчиков Республики Алтай, которым осуществляются меры по оптимизации закупок посредством их централизации (постановление Правительства Республики Алтай  от 20 марта 2014 года №53).</w:t>
      </w:r>
    </w:p>
    <w:p w:rsidR="006B660C" w:rsidRPr="009E57C9" w:rsidRDefault="00C174DC" w:rsidP="0071262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proofErr w:type="gramStart"/>
      <w:r w:rsidRPr="009E57C9">
        <w:rPr>
          <w:szCs w:val="28"/>
        </w:rPr>
        <w:t xml:space="preserve">В контексте основных направлений бюджетной политики </w:t>
      </w:r>
      <w:r w:rsidR="006B660C" w:rsidRPr="009E57C9">
        <w:rPr>
          <w:szCs w:val="28"/>
        </w:rPr>
        <w:t>Закон Республики Алтай «О республиканском бюджете Республики Алтай на 2014 год и плановый период 2015 и 2016 годы»  (далее – Закон о бюджете) сформирован на основе государственных программ с применением нового инструмента результативного планирования в виде программной классификации расходов, что в полной мере отвечает принципам эффективности использования бюджетных средств и прозрачности (открытости) бюджета, установленными Бюджетным</w:t>
      </w:r>
      <w:proofErr w:type="gramEnd"/>
      <w:r w:rsidR="006B660C" w:rsidRPr="009E57C9">
        <w:rPr>
          <w:szCs w:val="28"/>
        </w:rPr>
        <w:t xml:space="preserve"> кодексом Российской </w:t>
      </w:r>
      <w:r w:rsidR="006B660C" w:rsidRPr="009E57C9">
        <w:rPr>
          <w:szCs w:val="28"/>
        </w:rPr>
        <w:lastRenderedPageBreak/>
        <w:t xml:space="preserve">Федерации. </w:t>
      </w:r>
    </w:p>
    <w:p w:rsidR="00C97E05" w:rsidRPr="009E57C9" w:rsidRDefault="00C97E05" w:rsidP="00712626">
      <w:pPr>
        <w:spacing w:line="276" w:lineRule="auto"/>
        <w:ind w:firstLine="567"/>
        <w:jc w:val="both"/>
        <w:rPr>
          <w:szCs w:val="28"/>
        </w:rPr>
      </w:pPr>
      <w:r w:rsidRPr="009E57C9">
        <w:rPr>
          <w:szCs w:val="28"/>
        </w:rPr>
        <w:t>Бюджетная политика в области расходов</w:t>
      </w:r>
      <w:r w:rsidR="007F48E0" w:rsidRPr="009E57C9">
        <w:rPr>
          <w:szCs w:val="28"/>
        </w:rPr>
        <w:t xml:space="preserve"> бюджета</w:t>
      </w:r>
      <w:r w:rsidRPr="009E57C9">
        <w:rPr>
          <w:szCs w:val="28"/>
        </w:rPr>
        <w:t xml:space="preserve"> Республики Алтай обеспечила преемственность мероприятий предшествующего периода. Как и в предыдущие годы, бюджетные расходы были ориентированы, прежде всего, на неукоснительное выполнение действующих</w:t>
      </w:r>
      <w:r w:rsidR="007F48E0" w:rsidRPr="009E57C9">
        <w:rPr>
          <w:szCs w:val="28"/>
        </w:rPr>
        <w:t xml:space="preserve"> социальных </w:t>
      </w:r>
      <w:r w:rsidRPr="009E57C9">
        <w:rPr>
          <w:szCs w:val="28"/>
        </w:rPr>
        <w:t>обязательств</w:t>
      </w:r>
      <w:r w:rsidR="007549BF" w:rsidRPr="009E57C9">
        <w:rPr>
          <w:szCs w:val="28"/>
        </w:rPr>
        <w:t>,</w:t>
      </w:r>
      <w:r w:rsidRPr="009E57C9">
        <w:rPr>
          <w:szCs w:val="28"/>
        </w:rPr>
        <w:t xml:space="preserve"> обеспечение </w:t>
      </w:r>
      <w:r w:rsidR="007549BF" w:rsidRPr="009E57C9">
        <w:rPr>
          <w:szCs w:val="28"/>
        </w:rPr>
        <w:t>реализации мероприятий по исполнению перечня указов Президента Российской Федерации от 7 мая 2012 года и  выполнение  требований "дорожных карт" изменений в социальной сфере.</w:t>
      </w:r>
      <w:r w:rsidRPr="009E57C9">
        <w:rPr>
          <w:szCs w:val="28"/>
        </w:rPr>
        <w:t xml:space="preserve"> </w:t>
      </w:r>
    </w:p>
    <w:p w:rsidR="00F51737" w:rsidRPr="009E57C9" w:rsidRDefault="00C97E05" w:rsidP="00712626">
      <w:pPr>
        <w:spacing w:line="276" w:lineRule="auto"/>
        <w:ind w:firstLine="567"/>
        <w:jc w:val="both"/>
        <w:rPr>
          <w:szCs w:val="28"/>
        </w:rPr>
      </w:pPr>
      <w:r w:rsidRPr="009E57C9">
        <w:rPr>
          <w:szCs w:val="28"/>
        </w:rPr>
        <w:t xml:space="preserve">Значительная часть расходов </w:t>
      </w:r>
      <w:r w:rsidR="00013349" w:rsidRPr="009E57C9">
        <w:rPr>
          <w:szCs w:val="28"/>
        </w:rPr>
        <w:t xml:space="preserve">республиканского </w:t>
      </w:r>
      <w:r w:rsidRPr="009E57C9">
        <w:rPr>
          <w:szCs w:val="28"/>
        </w:rPr>
        <w:t>бюджета Республики Алтай была на</w:t>
      </w:r>
      <w:r w:rsidR="003A650F" w:rsidRPr="009E57C9">
        <w:rPr>
          <w:szCs w:val="28"/>
        </w:rPr>
        <w:t xml:space="preserve">правлена на реализацию </w:t>
      </w:r>
      <w:r w:rsidRPr="009E57C9">
        <w:rPr>
          <w:szCs w:val="28"/>
        </w:rPr>
        <w:t>проектов Республики Алтай в сферах образования, здра</w:t>
      </w:r>
      <w:r w:rsidR="00825024" w:rsidRPr="009E57C9">
        <w:rPr>
          <w:szCs w:val="28"/>
        </w:rPr>
        <w:t>воохранения и социальной защиты</w:t>
      </w:r>
      <w:r w:rsidRPr="009E57C9">
        <w:rPr>
          <w:szCs w:val="28"/>
        </w:rPr>
        <w:t>.</w:t>
      </w:r>
      <w:r w:rsidR="007F48E0" w:rsidRPr="009E57C9">
        <w:rPr>
          <w:szCs w:val="28"/>
        </w:rPr>
        <w:t xml:space="preserve"> </w:t>
      </w:r>
    </w:p>
    <w:p w:rsidR="00C174DC" w:rsidRPr="009E57C9" w:rsidRDefault="00C174DC" w:rsidP="00712626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9E57C9">
        <w:rPr>
          <w:szCs w:val="28"/>
        </w:rPr>
        <w:t>Общий объем расходов республиканского бюджета  в 2014 году составил  17 877,6  млрд</w:t>
      </w:r>
      <w:proofErr w:type="gramStart"/>
      <w:r w:rsidRPr="009E57C9">
        <w:rPr>
          <w:szCs w:val="28"/>
        </w:rPr>
        <w:t>.р</w:t>
      </w:r>
      <w:proofErr w:type="gramEnd"/>
      <w:r w:rsidRPr="009E57C9">
        <w:rPr>
          <w:szCs w:val="28"/>
        </w:rPr>
        <w:t>ублей</w:t>
      </w:r>
      <w:r w:rsidR="00A03DDC" w:rsidRPr="009E57C9">
        <w:rPr>
          <w:szCs w:val="28"/>
        </w:rPr>
        <w:t xml:space="preserve">. </w:t>
      </w:r>
      <w:r w:rsidRPr="009E57C9">
        <w:rPr>
          <w:szCs w:val="28"/>
        </w:rPr>
        <w:t>Темп роста составил 137  %, что связано с ликвидацией (ущерба) последствий чрезвычайной ситуации природного характера (паводок) на территории Республики Алтай.</w:t>
      </w:r>
    </w:p>
    <w:p w:rsidR="00C174DC" w:rsidRPr="009E57C9" w:rsidRDefault="00C174DC" w:rsidP="00712626">
      <w:pPr>
        <w:spacing w:line="276" w:lineRule="auto"/>
        <w:ind w:firstLine="567"/>
        <w:jc w:val="both"/>
        <w:rPr>
          <w:szCs w:val="28"/>
        </w:rPr>
      </w:pPr>
      <w:r w:rsidRPr="009E57C9">
        <w:rPr>
          <w:szCs w:val="28"/>
        </w:rPr>
        <w:t xml:space="preserve">Основными направлениями расходов в 2014 году явились расходы </w:t>
      </w:r>
      <w:proofErr w:type="gramStart"/>
      <w:r w:rsidRPr="009E57C9">
        <w:rPr>
          <w:szCs w:val="28"/>
        </w:rPr>
        <w:t>на</w:t>
      </w:r>
      <w:proofErr w:type="gramEnd"/>
      <w:r w:rsidRPr="009E57C9">
        <w:rPr>
          <w:szCs w:val="28"/>
        </w:rPr>
        <w:t xml:space="preserve">: </w:t>
      </w:r>
    </w:p>
    <w:p w:rsidR="00C174DC" w:rsidRPr="009E57C9" w:rsidRDefault="00C174DC" w:rsidP="00712626">
      <w:pPr>
        <w:pStyle w:val="ab"/>
        <w:spacing w:line="276" w:lineRule="auto"/>
        <w:ind w:left="0" w:firstLine="567"/>
        <w:jc w:val="both"/>
        <w:rPr>
          <w:sz w:val="28"/>
          <w:szCs w:val="28"/>
        </w:rPr>
      </w:pPr>
      <w:r w:rsidRPr="009E57C9">
        <w:rPr>
          <w:sz w:val="28"/>
          <w:szCs w:val="28"/>
        </w:rPr>
        <w:t>предоставление государственных (муниципальных) услуг населению,</w:t>
      </w:r>
    </w:p>
    <w:p w:rsidR="00C174DC" w:rsidRPr="009E57C9" w:rsidRDefault="00C174DC" w:rsidP="00712626">
      <w:pPr>
        <w:pStyle w:val="ab"/>
        <w:spacing w:line="276" w:lineRule="auto"/>
        <w:ind w:left="0" w:firstLine="567"/>
        <w:jc w:val="both"/>
        <w:rPr>
          <w:sz w:val="28"/>
          <w:szCs w:val="28"/>
        </w:rPr>
      </w:pPr>
      <w:r w:rsidRPr="009E57C9">
        <w:rPr>
          <w:sz w:val="28"/>
          <w:szCs w:val="28"/>
        </w:rPr>
        <w:t xml:space="preserve">модернизацию дошкольного и общего  образования и здравоохранения, </w:t>
      </w:r>
    </w:p>
    <w:p w:rsidR="00C174DC" w:rsidRPr="009E57C9" w:rsidRDefault="00C174DC" w:rsidP="00712626">
      <w:pPr>
        <w:pStyle w:val="ab"/>
        <w:spacing w:line="276" w:lineRule="auto"/>
        <w:ind w:left="0" w:firstLine="567"/>
        <w:jc w:val="both"/>
        <w:rPr>
          <w:sz w:val="28"/>
          <w:szCs w:val="28"/>
        </w:rPr>
      </w:pPr>
      <w:r w:rsidRPr="009E57C9">
        <w:rPr>
          <w:sz w:val="28"/>
          <w:szCs w:val="28"/>
        </w:rPr>
        <w:t>поддержку сельхозтоваропроизводителей, субъектов среднего и малого бизнеса;</w:t>
      </w:r>
    </w:p>
    <w:p w:rsidR="00C174DC" w:rsidRPr="009E57C9" w:rsidRDefault="00C174DC" w:rsidP="00712626">
      <w:pPr>
        <w:pStyle w:val="ab"/>
        <w:spacing w:line="276" w:lineRule="auto"/>
        <w:ind w:left="0" w:firstLine="567"/>
        <w:jc w:val="both"/>
        <w:rPr>
          <w:sz w:val="28"/>
          <w:szCs w:val="28"/>
        </w:rPr>
      </w:pPr>
      <w:r w:rsidRPr="009E57C9">
        <w:rPr>
          <w:sz w:val="28"/>
          <w:szCs w:val="28"/>
        </w:rPr>
        <w:t>создание дорожного фонда, развитие инфраструктуры для развития туризма, капитальный ремонт многоквартирных домов, переселение аварийного жилищного фонда и т.д.</w:t>
      </w:r>
    </w:p>
    <w:p w:rsidR="00B22E53" w:rsidRPr="009E57C9" w:rsidRDefault="00B22E53" w:rsidP="00712626">
      <w:pPr>
        <w:spacing w:line="276" w:lineRule="auto"/>
        <w:ind w:firstLine="567"/>
        <w:jc w:val="both"/>
        <w:rPr>
          <w:szCs w:val="28"/>
        </w:rPr>
      </w:pPr>
      <w:proofErr w:type="gramStart"/>
      <w:r w:rsidRPr="009E57C9">
        <w:rPr>
          <w:szCs w:val="28"/>
        </w:rPr>
        <w:t>Бюджетная политика в области межбюджетных отношений</w:t>
      </w:r>
      <w:r w:rsidR="00C174DC" w:rsidRPr="009E57C9">
        <w:rPr>
          <w:szCs w:val="28"/>
        </w:rPr>
        <w:t xml:space="preserve"> осуществлялась</w:t>
      </w:r>
      <w:r w:rsidR="00C174DC" w:rsidRPr="009E57C9">
        <w:rPr>
          <w:i/>
          <w:szCs w:val="28"/>
        </w:rPr>
        <w:t xml:space="preserve"> </w:t>
      </w:r>
      <w:r w:rsidRPr="009E57C9">
        <w:rPr>
          <w:szCs w:val="28"/>
        </w:rPr>
        <w:t xml:space="preserve"> в соответстви</w:t>
      </w:r>
      <w:r w:rsidR="00C174DC" w:rsidRPr="009E57C9">
        <w:rPr>
          <w:szCs w:val="28"/>
        </w:rPr>
        <w:t>и</w:t>
      </w:r>
      <w:r w:rsidRPr="009E57C9">
        <w:rPr>
          <w:szCs w:val="28"/>
        </w:rPr>
        <w:t xml:space="preserve"> с Законами Республики Алтай от 27.07.2005 года № 54-РЗ «О межбюджетных трансфертах в Республике Алтай», от 27.11.2007 г. № 60-РЗ «О предоставлении субсидий из республиканского бюджета местных бюджета</w:t>
      </w:r>
      <w:r w:rsidR="00AE1248" w:rsidRPr="009E57C9">
        <w:rPr>
          <w:szCs w:val="28"/>
        </w:rPr>
        <w:t xml:space="preserve">м в Республике Алтай», </w:t>
      </w:r>
      <w:r w:rsidR="005C6250" w:rsidRPr="009E57C9">
        <w:rPr>
          <w:szCs w:val="28"/>
        </w:rPr>
        <w:t>14</w:t>
      </w:r>
      <w:r w:rsidRPr="009E57C9">
        <w:rPr>
          <w:szCs w:val="28"/>
        </w:rPr>
        <w:t xml:space="preserve"> законами о наделении органов местного самоуправления отдельными государственными полномочиями и иными нормативными правовыми актами Республики Алтай.</w:t>
      </w:r>
      <w:proofErr w:type="gramEnd"/>
    </w:p>
    <w:p w:rsidR="00B22E53" w:rsidRPr="009E57C9" w:rsidRDefault="00B22E53" w:rsidP="00712626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9E57C9">
        <w:rPr>
          <w:szCs w:val="28"/>
        </w:rPr>
        <w:t>Предоставление межбюджетных трансфертов местным бюджетам полностью формализовано в рамках утвержденных методик, которые соответствуют требованиям законодательства Российской Федерации и Республики Алтай.</w:t>
      </w:r>
    </w:p>
    <w:p w:rsidR="005C6250" w:rsidRPr="009E57C9" w:rsidRDefault="00B22E53" w:rsidP="00712626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9E57C9">
        <w:rPr>
          <w:szCs w:val="28"/>
        </w:rPr>
        <w:t xml:space="preserve"> </w:t>
      </w:r>
      <w:r w:rsidR="005C6250" w:rsidRPr="009E57C9">
        <w:rPr>
          <w:szCs w:val="28"/>
        </w:rPr>
        <w:t xml:space="preserve">Все муниципальные районы и сельские поселения республики являются дотационными, к </w:t>
      </w:r>
      <w:proofErr w:type="spellStart"/>
      <w:r w:rsidR="005C6250" w:rsidRPr="009E57C9">
        <w:rPr>
          <w:szCs w:val="28"/>
        </w:rPr>
        <w:t>высокодотационным</w:t>
      </w:r>
      <w:proofErr w:type="spellEnd"/>
      <w:r w:rsidR="005C6250" w:rsidRPr="009E57C9">
        <w:rPr>
          <w:szCs w:val="28"/>
        </w:rPr>
        <w:t xml:space="preserve"> (более 70% составляют межбюджетные трансферты без учета субвенций) отнесено 9 районов и 63 поселения.</w:t>
      </w:r>
    </w:p>
    <w:p w:rsidR="005C6250" w:rsidRPr="009E57C9" w:rsidRDefault="005C6250" w:rsidP="00712626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9E57C9">
        <w:rPr>
          <w:szCs w:val="28"/>
        </w:rPr>
        <w:lastRenderedPageBreak/>
        <w:t>В целях повышения эффективности использования бюджетных средств и увеличения налоговых и неналоговых доходов местных бюджетов со всеми муниципал</w:t>
      </w:r>
      <w:r w:rsidR="007D62DE" w:rsidRPr="009E57C9">
        <w:rPr>
          <w:szCs w:val="28"/>
        </w:rPr>
        <w:t>ьными образованиями в Республике Алтай</w:t>
      </w:r>
      <w:r w:rsidRPr="009E57C9">
        <w:rPr>
          <w:szCs w:val="28"/>
        </w:rPr>
        <w:t>, кроме городского округа, заключены соглашения,  которыми установлены условия предоставления межбюджетных трансфертов. При нарушении органами местного самоуправления условий  соглашения направляются уведомления с требованием устранить нарушения.  В 2014 году направлено 145 уведомлений, после чего выявленные нарушения были устранены в ходе исполнения бюджетов.</w:t>
      </w:r>
    </w:p>
    <w:p w:rsidR="005C6250" w:rsidRPr="009E57C9" w:rsidRDefault="005C6250" w:rsidP="00712626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9E57C9">
        <w:rPr>
          <w:szCs w:val="28"/>
        </w:rPr>
        <w:t>Как и в предыдущие годы ведется мониторинг соблюдения нормативов формирования расходов на содержание органов местного самоуправления, установленных Правительством Республики Алтай.</w:t>
      </w:r>
    </w:p>
    <w:p w:rsidR="005C6250" w:rsidRPr="009E57C9" w:rsidRDefault="005C6250" w:rsidP="00712626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proofErr w:type="gramStart"/>
      <w:r w:rsidRPr="009E57C9">
        <w:rPr>
          <w:szCs w:val="28"/>
        </w:rPr>
        <w:t>В целях стимулирования муниципальных образований в Республике Алтай к увеличению налоговых поступлений в местные бюджеты, а также к повышению качества организации и управления бюджетным процессом между муниципальными районами и городским округом распределены средства дотаций на поддержку мер по обеспечению сбалансированности местных бюджетов, осуществляется мониторинг расходов местных бюджетов за счет межбюджетных трансфертов.</w:t>
      </w:r>
      <w:proofErr w:type="gramEnd"/>
    </w:p>
    <w:p w:rsidR="005C6250" w:rsidRPr="009E57C9" w:rsidRDefault="005C6250" w:rsidP="00712626">
      <w:pPr>
        <w:spacing w:line="276" w:lineRule="auto"/>
        <w:ind w:firstLine="567"/>
        <w:jc w:val="both"/>
        <w:rPr>
          <w:szCs w:val="28"/>
        </w:rPr>
      </w:pPr>
      <w:r w:rsidRPr="009E57C9">
        <w:rPr>
          <w:szCs w:val="28"/>
        </w:rPr>
        <w:t>Мониторинг использования предоставляемых местным бюджетам трансфертов, осуществляется в соответствии с приказами органов исполнительной власти об утверждении отчетности по каждому направлению финансовой поддержки.</w:t>
      </w:r>
    </w:p>
    <w:p w:rsidR="00D76349" w:rsidRPr="009E57C9" w:rsidRDefault="00D76349" w:rsidP="00712626">
      <w:pPr>
        <w:spacing w:line="276" w:lineRule="auto"/>
        <w:ind w:firstLine="567"/>
        <w:jc w:val="both"/>
        <w:rPr>
          <w:strike/>
          <w:szCs w:val="28"/>
        </w:rPr>
      </w:pPr>
    </w:p>
    <w:p w:rsidR="00EE61B8" w:rsidRPr="009E57C9" w:rsidRDefault="00442FF9" w:rsidP="00712626">
      <w:pPr>
        <w:spacing w:line="276" w:lineRule="auto"/>
        <w:ind w:firstLine="567"/>
        <w:jc w:val="center"/>
        <w:rPr>
          <w:i/>
          <w:szCs w:val="28"/>
        </w:rPr>
      </w:pPr>
      <w:r w:rsidRPr="009E57C9">
        <w:rPr>
          <w:i/>
          <w:szCs w:val="28"/>
        </w:rPr>
        <w:t xml:space="preserve">Основные </w:t>
      </w:r>
      <w:r w:rsidR="00977E38" w:rsidRPr="009E57C9">
        <w:rPr>
          <w:i/>
          <w:szCs w:val="28"/>
        </w:rPr>
        <w:t>характеристики</w:t>
      </w:r>
      <w:r w:rsidRPr="009E57C9">
        <w:rPr>
          <w:i/>
          <w:szCs w:val="28"/>
        </w:rPr>
        <w:t xml:space="preserve"> исполнения</w:t>
      </w:r>
      <w:r w:rsidR="00EE61B8" w:rsidRPr="009E57C9">
        <w:rPr>
          <w:i/>
          <w:szCs w:val="28"/>
        </w:rPr>
        <w:t xml:space="preserve"> </w:t>
      </w:r>
      <w:r w:rsidR="00D67C13" w:rsidRPr="009E57C9">
        <w:rPr>
          <w:i/>
          <w:szCs w:val="28"/>
        </w:rPr>
        <w:t xml:space="preserve">республиканского </w:t>
      </w:r>
      <w:r w:rsidR="00EE61B8" w:rsidRPr="009E57C9">
        <w:rPr>
          <w:i/>
          <w:szCs w:val="28"/>
        </w:rPr>
        <w:t xml:space="preserve"> бюджета Республики </w:t>
      </w:r>
      <w:r w:rsidR="00166BD0" w:rsidRPr="009E57C9">
        <w:rPr>
          <w:i/>
          <w:szCs w:val="28"/>
        </w:rPr>
        <w:t>Алтай</w:t>
      </w:r>
    </w:p>
    <w:p w:rsidR="00166BD0" w:rsidRPr="009E57C9" w:rsidRDefault="00166BD0" w:rsidP="00712626">
      <w:pPr>
        <w:spacing w:line="276" w:lineRule="auto"/>
        <w:ind w:firstLine="567"/>
        <w:jc w:val="center"/>
        <w:rPr>
          <w:i/>
          <w:szCs w:val="28"/>
        </w:rPr>
      </w:pPr>
    </w:p>
    <w:p w:rsidR="00C542DB" w:rsidRPr="009E57C9" w:rsidRDefault="00C542DB" w:rsidP="00712626">
      <w:pPr>
        <w:spacing w:line="276" w:lineRule="auto"/>
        <w:ind w:firstLine="567"/>
        <w:jc w:val="both"/>
        <w:rPr>
          <w:szCs w:val="28"/>
        </w:rPr>
      </w:pPr>
      <w:r w:rsidRPr="009E57C9">
        <w:rPr>
          <w:szCs w:val="28"/>
        </w:rPr>
        <w:t xml:space="preserve">Республиканский бюджет Республики Алтай за </w:t>
      </w:r>
      <w:r w:rsidR="00FB7590" w:rsidRPr="009E57C9">
        <w:rPr>
          <w:szCs w:val="28"/>
        </w:rPr>
        <w:t>2014</w:t>
      </w:r>
      <w:r w:rsidRPr="009E57C9">
        <w:rPr>
          <w:szCs w:val="28"/>
        </w:rPr>
        <w:t xml:space="preserve"> год исполнен по доходам в сумме </w:t>
      </w:r>
      <w:r w:rsidR="00E917BC" w:rsidRPr="009E57C9">
        <w:rPr>
          <w:szCs w:val="28"/>
        </w:rPr>
        <w:t>18 092 398,9</w:t>
      </w:r>
      <w:r w:rsidRPr="009E57C9">
        <w:rPr>
          <w:szCs w:val="28"/>
        </w:rPr>
        <w:t xml:space="preserve"> тыс. рублей или </w:t>
      </w:r>
      <w:r w:rsidR="002A76DC" w:rsidRPr="009E57C9">
        <w:rPr>
          <w:szCs w:val="28"/>
        </w:rPr>
        <w:t>99,</w:t>
      </w:r>
      <w:r w:rsidR="001F28C6" w:rsidRPr="009E57C9">
        <w:rPr>
          <w:szCs w:val="28"/>
        </w:rPr>
        <w:t xml:space="preserve">6 </w:t>
      </w:r>
      <w:r w:rsidRPr="009E57C9">
        <w:rPr>
          <w:szCs w:val="28"/>
        </w:rPr>
        <w:t xml:space="preserve">% к уточненному плану </w:t>
      </w:r>
      <w:r w:rsidR="0035394B" w:rsidRPr="009E57C9">
        <w:rPr>
          <w:szCs w:val="28"/>
        </w:rPr>
        <w:t>-</w:t>
      </w:r>
      <w:r w:rsidR="00E917BC" w:rsidRPr="009E57C9">
        <w:rPr>
          <w:szCs w:val="28"/>
        </w:rPr>
        <w:t>18 162 781,5</w:t>
      </w:r>
      <w:r w:rsidRPr="009E57C9">
        <w:rPr>
          <w:szCs w:val="28"/>
        </w:rPr>
        <w:t xml:space="preserve"> тыс</w:t>
      </w:r>
      <w:proofErr w:type="gramStart"/>
      <w:r w:rsidRPr="009E57C9">
        <w:rPr>
          <w:szCs w:val="28"/>
        </w:rPr>
        <w:t>.р</w:t>
      </w:r>
      <w:proofErr w:type="gramEnd"/>
      <w:r w:rsidRPr="009E57C9">
        <w:rPr>
          <w:szCs w:val="28"/>
        </w:rPr>
        <w:t xml:space="preserve">ублей, в том числе  налоговые и неналоговые доходы исполнены в сумме </w:t>
      </w:r>
      <w:r w:rsidR="00E917BC" w:rsidRPr="009E57C9">
        <w:rPr>
          <w:szCs w:val="28"/>
        </w:rPr>
        <w:t>2 559 578,5</w:t>
      </w:r>
      <w:r w:rsidRPr="009E57C9">
        <w:rPr>
          <w:szCs w:val="28"/>
        </w:rPr>
        <w:t xml:space="preserve"> тыс.рублей или </w:t>
      </w:r>
      <w:r w:rsidR="00C637C0" w:rsidRPr="009E57C9">
        <w:rPr>
          <w:szCs w:val="28"/>
        </w:rPr>
        <w:t xml:space="preserve"> </w:t>
      </w:r>
      <w:r w:rsidR="001F28C6" w:rsidRPr="009E57C9">
        <w:rPr>
          <w:szCs w:val="28"/>
        </w:rPr>
        <w:t>99,9</w:t>
      </w:r>
      <w:r w:rsidR="00E917BC" w:rsidRPr="009E57C9">
        <w:rPr>
          <w:szCs w:val="28"/>
        </w:rPr>
        <w:t xml:space="preserve"> </w:t>
      </w:r>
      <w:r w:rsidRPr="009E57C9">
        <w:rPr>
          <w:szCs w:val="28"/>
        </w:rPr>
        <w:t xml:space="preserve">% к уточненному плану </w:t>
      </w:r>
      <w:r w:rsidR="0035394B" w:rsidRPr="009E57C9">
        <w:rPr>
          <w:szCs w:val="28"/>
        </w:rPr>
        <w:t>-</w:t>
      </w:r>
      <w:r w:rsidR="00C637C0" w:rsidRPr="009E57C9">
        <w:rPr>
          <w:szCs w:val="28"/>
        </w:rPr>
        <w:t xml:space="preserve"> </w:t>
      </w:r>
      <w:r w:rsidR="00E917BC" w:rsidRPr="009E57C9">
        <w:rPr>
          <w:szCs w:val="28"/>
        </w:rPr>
        <w:t>2 561 019,2</w:t>
      </w:r>
      <w:r w:rsidRPr="009E57C9">
        <w:rPr>
          <w:szCs w:val="28"/>
        </w:rPr>
        <w:t xml:space="preserve"> тыс.рублей.</w:t>
      </w:r>
    </w:p>
    <w:p w:rsidR="00442FF9" w:rsidRPr="009E57C9" w:rsidRDefault="00EE61B8" w:rsidP="00712626">
      <w:pPr>
        <w:spacing w:line="276" w:lineRule="auto"/>
        <w:ind w:firstLine="567"/>
        <w:jc w:val="both"/>
        <w:rPr>
          <w:szCs w:val="28"/>
        </w:rPr>
      </w:pPr>
      <w:r w:rsidRPr="009E57C9">
        <w:rPr>
          <w:szCs w:val="28"/>
        </w:rPr>
        <w:t xml:space="preserve">Исполнение республиканского бюджета Республики Алтай за </w:t>
      </w:r>
      <w:r w:rsidR="00E917BC" w:rsidRPr="009E57C9">
        <w:rPr>
          <w:szCs w:val="28"/>
        </w:rPr>
        <w:t>2014</w:t>
      </w:r>
      <w:r w:rsidRPr="009E57C9">
        <w:rPr>
          <w:szCs w:val="28"/>
        </w:rPr>
        <w:t xml:space="preserve"> год по расходам составляет </w:t>
      </w:r>
      <w:r w:rsidR="00E917BC" w:rsidRPr="009E57C9">
        <w:rPr>
          <w:szCs w:val="28"/>
        </w:rPr>
        <w:t xml:space="preserve">17 877 558,2 </w:t>
      </w:r>
      <w:r w:rsidR="008D21E8" w:rsidRPr="009E57C9">
        <w:rPr>
          <w:szCs w:val="28"/>
        </w:rPr>
        <w:t xml:space="preserve"> </w:t>
      </w:r>
      <w:r w:rsidRPr="009E57C9">
        <w:rPr>
          <w:szCs w:val="28"/>
        </w:rPr>
        <w:t xml:space="preserve">тыс. рублей или </w:t>
      </w:r>
      <w:r w:rsidR="000349BB" w:rsidRPr="009E57C9">
        <w:rPr>
          <w:szCs w:val="28"/>
        </w:rPr>
        <w:t>90,7</w:t>
      </w:r>
      <w:r w:rsidR="00E917BC" w:rsidRPr="009E57C9">
        <w:rPr>
          <w:szCs w:val="28"/>
        </w:rPr>
        <w:t xml:space="preserve"> </w:t>
      </w:r>
      <w:r w:rsidRPr="009E57C9">
        <w:rPr>
          <w:szCs w:val="28"/>
        </w:rPr>
        <w:t xml:space="preserve">% к уточненному плану республиканского бюджета </w:t>
      </w:r>
      <w:r w:rsidR="000349BB" w:rsidRPr="009E57C9">
        <w:rPr>
          <w:szCs w:val="28"/>
        </w:rPr>
        <w:t xml:space="preserve"> 19 702 869,3 </w:t>
      </w:r>
      <w:r w:rsidRPr="009E57C9">
        <w:rPr>
          <w:szCs w:val="28"/>
        </w:rPr>
        <w:t>тыс. рублей.</w:t>
      </w:r>
      <w:r w:rsidR="000C2725" w:rsidRPr="009E57C9">
        <w:rPr>
          <w:szCs w:val="28"/>
        </w:rPr>
        <w:t xml:space="preserve"> </w:t>
      </w:r>
    </w:p>
    <w:p w:rsidR="00CC304E" w:rsidRPr="009E57C9" w:rsidRDefault="00A03DDC" w:rsidP="00712626">
      <w:pPr>
        <w:spacing w:line="276" w:lineRule="auto"/>
        <w:ind w:firstLine="567"/>
        <w:jc w:val="both"/>
        <w:rPr>
          <w:szCs w:val="28"/>
        </w:rPr>
      </w:pPr>
      <w:r w:rsidRPr="009E57C9">
        <w:rPr>
          <w:szCs w:val="28"/>
        </w:rPr>
        <w:t>У</w:t>
      </w:r>
      <w:r w:rsidR="00CC304E" w:rsidRPr="009E57C9">
        <w:rPr>
          <w:szCs w:val="28"/>
        </w:rPr>
        <w:t>ровень исполнения расходов связан  с поздними сроками поступлений (конец декабря) субсидий из федерального бюджета на софинансирование расходов Республики Алтай.</w:t>
      </w:r>
    </w:p>
    <w:p w:rsidR="00CC6FF3" w:rsidRPr="009E57C9" w:rsidRDefault="00CC304E" w:rsidP="00712626">
      <w:pPr>
        <w:spacing w:line="276" w:lineRule="auto"/>
        <w:ind w:firstLine="567"/>
        <w:jc w:val="both"/>
        <w:rPr>
          <w:szCs w:val="28"/>
        </w:rPr>
      </w:pPr>
      <w:r w:rsidRPr="009E57C9">
        <w:rPr>
          <w:szCs w:val="28"/>
        </w:rPr>
        <w:lastRenderedPageBreak/>
        <w:t xml:space="preserve"> В 201</w:t>
      </w:r>
      <w:r w:rsidR="00BD54EE" w:rsidRPr="009E57C9">
        <w:rPr>
          <w:szCs w:val="28"/>
        </w:rPr>
        <w:t>4</w:t>
      </w:r>
      <w:r w:rsidRPr="009E57C9">
        <w:rPr>
          <w:szCs w:val="28"/>
        </w:rPr>
        <w:t xml:space="preserve"> году  </w:t>
      </w:r>
      <w:r w:rsidR="00EE61B8" w:rsidRPr="009E57C9">
        <w:rPr>
          <w:szCs w:val="28"/>
        </w:rPr>
        <w:t xml:space="preserve">республиканский бюджет Республики Алтай исполнен с </w:t>
      </w:r>
      <w:proofErr w:type="spellStart"/>
      <w:r w:rsidR="00336813" w:rsidRPr="009E57C9">
        <w:rPr>
          <w:szCs w:val="28"/>
        </w:rPr>
        <w:t>профицитом</w:t>
      </w:r>
      <w:proofErr w:type="spellEnd"/>
      <w:r w:rsidR="00EE61B8" w:rsidRPr="009E57C9">
        <w:rPr>
          <w:szCs w:val="28"/>
        </w:rPr>
        <w:t xml:space="preserve"> в сумме </w:t>
      </w:r>
      <w:r w:rsidR="00BD54EE" w:rsidRPr="009E57C9">
        <w:rPr>
          <w:szCs w:val="28"/>
        </w:rPr>
        <w:t>214 840,7</w:t>
      </w:r>
      <w:r w:rsidR="00EE61B8" w:rsidRPr="009E57C9">
        <w:rPr>
          <w:szCs w:val="28"/>
        </w:rPr>
        <w:t xml:space="preserve"> тыс. рублей.</w:t>
      </w:r>
    </w:p>
    <w:p w:rsidR="00633FEC" w:rsidRPr="009E57C9" w:rsidRDefault="00633FEC" w:rsidP="00712626">
      <w:pPr>
        <w:spacing w:line="276" w:lineRule="auto"/>
        <w:ind w:firstLine="567"/>
        <w:jc w:val="both"/>
        <w:rPr>
          <w:szCs w:val="28"/>
        </w:rPr>
      </w:pPr>
    </w:p>
    <w:p w:rsidR="00166BD0" w:rsidRPr="009E57C9" w:rsidRDefault="00936288" w:rsidP="00712626">
      <w:pPr>
        <w:spacing w:line="276" w:lineRule="auto"/>
        <w:ind w:firstLine="567"/>
        <w:jc w:val="center"/>
        <w:rPr>
          <w:szCs w:val="28"/>
        </w:rPr>
      </w:pPr>
      <w:r w:rsidRPr="009E57C9">
        <w:rPr>
          <w:szCs w:val="28"/>
        </w:rPr>
        <w:t xml:space="preserve"> </w:t>
      </w:r>
      <w:r w:rsidR="00633FEC" w:rsidRPr="009E57C9">
        <w:rPr>
          <w:szCs w:val="28"/>
        </w:rPr>
        <w:t>Доходы</w:t>
      </w:r>
    </w:p>
    <w:p w:rsidR="003751DB" w:rsidRPr="009E57C9" w:rsidRDefault="003751DB" w:rsidP="003751DB">
      <w:pPr>
        <w:spacing w:line="276" w:lineRule="auto"/>
        <w:ind w:firstLine="567"/>
        <w:jc w:val="both"/>
        <w:rPr>
          <w:szCs w:val="28"/>
        </w:rPr>
      </w:pPr>
      <w:r w:rsidRPr="009E57C9">
        <w:rPr>
          <w:szCs w:val="28"/>
        </w:rPr>
        <w:t xml:space="preserve">Плановые назначения по налоговым и неналоговым доходам республиканского  бюджета Республики Алтай на 2014 год (далее – налоговые и неналоговые доходы) в размере 2 561 019,2 тыс. рублей исполнены на 99,9 %, что в сумме составило  2 559 578,5 тыс. рублей. </w:t>
      </w:r>
    </w:p>
    <w:p w:rsidR="000D747B" w:rsidRPr="009E57C9" w:rsidRDefault="000D747B" w:rsidP="003751DB">
      <w:pPr>
        <w:spacing w:line="276" w:lineRule="auto"/>
        <w:ind w:firstLine="567"/>
        <w:jc w:val="both"/>
        <w:rPr>
          <w:szCs w:val="28"/>
        </w:rPr>
      </w:pPr>
    </w:p>
    <w:p w:rsidR="003751DB" w:rsidRPr="009E57C9" w:rsidRDefault="003751DB" w:rsidP="003751DB">
      <w:pPr>
        <w:spacing w:line="276" w:lineRule="auto"/>
        <w:ind w:firstLine="567"/>
        <w:jc w:val="both"/>
        <w:rPr>
          <w:szCs w:val="28"/>
        </w:rPr>
      </w:pPr>
      <w:r w:rsidRPr="009E57C9">
        <w:rPr>
          <w:szCs w:val="28"/>
        </w:rPr>
        <w:t>В структуре  налоговых и неналоговых доходов доля налоговых  доходов в 2014 году составляет 92,4 %. Годовой план 2014 года в сумме  2 376 681,5 тыс</w:t>
      </w:r>
      <w:proofErr w:type="gramStart"/>
      <w:r w:rsidRPr="009E57C9">
        <w:rPr>
          <w:szCs w:val="28"/>
        </w:rPr>
        <w:t>.р</w:t>
      </w:r>
      <w:proofErr w:type="gramEnd"/>
      <w:r w:rsidRPr="009E57C9">
        <w:rPr>
          <w:szCs w:val="28"/>
        </w:rPr>
        <w:t xml:space="preserve">ублей исполнен на 99,5 %. Фактическое поступление в сумме 2 364 940,5 тыс.рублей на 9,2 % или на 199 913,6 тыс.рублей превышает  факт 2013 года. </w:t>
      </w:r>
    </w:p>
    <w:p w:rsidR="003751DB" w:rsidRPr="009E57C9" w:rsidRDefault="003751DB" w:rsidP="003751DB">
      <w:pPr>
        <w:spacing w:line="276" w:lineRule="auto"/>
        <w:ind w:firstLine="567"/>
        <w:jc w:val="both"/>
        <w:rPr>
          <w:szCs w:val="28"/>
        </w:rPr>
      </w:pPr>
      <w:r w:rsidRPr="009E57C9">
        <w:rPr>
          <w:i/>
          <w:szCs w:val="28"/>
        </w:rPr>
        <w:t>Налог на прибыль организаций:</w:t>
      </w:r>
      <w:r w:rsidRPr="009E57C9">
        <w:rPr>
          <w:szCs w:val="28"/>
        </w:rPr>
        <w:t xml:space="preserve"> исполнение годового плана в сумме 492 068,0 тыс</w:t>
      </w:r>
      <w:proofErr w:type="gramStart"/>
      <w:r w:rsidRPr="009E57C9">
        <w:rPr>
          <w:szCs w:val="28"/>
        </w:rPr>
        <w:t>.р</w:t>
      </w:r>
      <w:proofErr w:type="gramEnd"/>
      <w:r w:rsidRPr="009E57C9">
        <w:rPr>
          <w:szCs w:val="28"/>
        </w:rPr>
        <w:t>ублей составило 104,9 %.  Фактическое поступление в сумме 516 070,3 тыс.рублей на  18 %  или на 79 142,2 тыс. рублей больше поступлений в 2013 году.</w:t>
      </w:r>
    </w:p>
    <w:p w:rsidR="003751DB" w:rsidRPr="009E57C9" w:rsidRDefault="003751DB" w:rsidP="003751DB">
      <w:pPr>
        <w:spacing w:line="276" w:lineRule="auto"/>
        <w:ind w:firstLine="567"/>
        <w:jc w:val="both"/>
        <w:rPr>
          <w:szCs w:val="28"/>
        </w:rPr>
      </w:pPr>
      <w:r w:rsidRPr="009E57C9">
        <w:rPr>
          <w:i/>
          <w:szCs w:val="28"/>
        </w:rPr>
        <w:t xml:space="preserve">Налог на доходы физических лиц: </w:t>
      </w:r>
      <w:r w:rsidRPr="009E57C9">
        <w:rPr>
          <w:szCs w:val="28"/>
        </w:rPr>
        <w:t>при плане  1 196 284,0 тыс</w:t>
      </w:r>
      <w:proofErr w:type="gramStart"/>
      <w:r w:rsidRPr="009E57C9">
        <w:rPr>
          <w:szCs w:val="28"/>
        </w:rPr>
        <w:t>.р</w:t>
      </w:r>
      <w:proofErr w:type="gramEnd"/>
      <w:r w:rsidRPr="009E57C9">
        <w:rPr>
          <w:szCs w:val="28"/>
        </w:rPr>
        <w:t xml:space="preserve">ублей  в республиканский бюджет зачислено 1 190 974,0 тыс.рублей, выполнение плана составило 99,6 %.  В сравнении с 2013 годом поступление налога выросло на  233 699,8  тыс. рублей, темп роста составил 124,4 %. </w:t>
      </w:r>
    </w:p>
    <w:p w:rsidR="000D747B" w:rsidRPr="009E57C9" w:rsidRDefault="003751DB" w:rsidP="003751DB">
      <w:pPr>
        <w:spacing w:line="276" w:lineRule="auto"/>
        <w:ind w:firstLine="567"/>
        <w:jc w:val="both"/>
        <w:rPr>
          <w:i/>
          <w:szCs w:val="28"/>
        </w:rPr>
      </w:pPr>
      <w:r w:rsidRPr="009E57C9">
        <w:rPr>
          <w:i/>
          <w:szCs w:val="28"/>
        </w:rPr>
        <w:t>Акцизы по подакцизным товарам (продукции), производимым на территории Российской Федерации:</w:t>
      </w:r>
    </w:p>
    <w:p w:rsidR="000D747B" w:rsidRPr="009E57C9" w:rsidRDefault="000D747B" w:rsidP="003751DB">
      <w:pPr>
        <w:spacing w:line="276" w:lineRule="auto"/>
        <w:ind w:firstLine="567"/>
        <w:jc w:val="both"/>
        <w:rPr>
          <w:szCs w:val="28"/>
        </w:rPr>
      </w:pPr>
      <w:proofErr w:type="gramStart"/>
      <w:r w:rsidRPr="009E57C9">
        <w:rPr>
          <w:szCs w:val="28"/>
        </w:rPr>
        <w:t>п</w:t>
      </w:r>
      <w:r w:rsidR="003751DB" w:rsidRPr="009E57C9">
        <w:rPr>
          <w:szCs w:val="28"/>
        </w:rPr>
        <w:t xml:space="preserve">о подгруппе «Акцизы по подакцизным товарам (продукции), производимым на территории Российской Федерации» в республиканский бюджет в 2014 году зачислялись средства от уплаты акцизов на нефтепродукты, зачисляемых в бюджет Республики Алтай после их распределения на федеральном уровне по установленному для Республики Алтай нормативу (99,9 % от общей суммы акцизов), и акцизы на  медовуху; </w:t>
      </w:r>
      <w:proofErr w:type="gramEnd"/>
    </w:p>
    <w:p w:rsidR="003751DB" w:rsidRPr="009E57C9" w:rsidRDefault="000D747B" w:rsidP="003751DB">
      <w:pPr>
        <w:spacing w:line="276" w:lineRule="auto"/>
        <w:ind w:firstLine="567"/>
        <w:jc w:val="both"/>
        <w:rPr>
          <w:szCs w:val="28"/>
        </w:rPr>
      </w:pPr>
      <w:r w:rsidRPr="009E57C9">
        <w:rPr>
          <w:szCs w:val="28"/>
        </w:rPr>
        <w:t>п</w:t>
      </w:r>
      <w:r w:rsidR="003751DB" w:rsidRPr="009E57C9">
        <w:rPr>
          <w:szCs w:val="28"/>
        </w:rPr>
        <w:t>оступление акцизов на нефтепродукты в 2014 году при плане 483 476,0 тыс. рублей составило 449 117,3 тыс. рублей или 92,9 % от плана (в сравнении с 2013 годом поступления сократились на 20,5 % или на  116 103,4 тыс. рубля, из них порядка 49 902,0 тыс</w:t>
      </w:r>
      <w:proofErr w:type="gramStart"/>
      <w:r w:rsidR="003751DB" w:rsidRPr="009E57C9">
        <w:rPr>
          <w:szCs w:val="28"/>
        </w:rPr>
        <w:t>.р</w:t>
      </w:r>
      <w:proofErr w:type="gramEnd"/>
      <w:r w:rsidR="003751DB" w:rsidRPr="009E57C9">
        <w:rPr>
          <w:szCs w:val="28"/>
        </w:rPr>
        <w:t xml:space="preserve">ублей за счет передачи в местные бюджеты в Республике Алтай 10 % норматива отчислений в соответствии с пунктом </w:t>
      </w:r>
      <w:proofErr w:type="gramStart"/>
      <w:r w:rsidR="003751DB" w:rsidRPr="009E57C9">
        <w:rPr>
          <w:szCs w:val="28"/>
        </w:rPr>
        <w:t>3.1 статьи 58 Бюджетного кодекса Российской Федерации</w:t>
      </w:r>
      <w:r w:rsidRPr="009E57C9">
        <w:rPr>
          <w:szCs w:val="28"/>
        </w:rPr>
        <w:t>).</w:t>
      </w:r>
      <w:proofErr w:type="gramEnd"/>
      <w:r w:rsidRPr="009E57C9">
        <w:rPr>
          <w:szCs w:val="28"/>
        </w:rPr>
        <w:t xml:space="preserve"> П</w:t>
      </w:r>
      <w:r w:rsidR="003751DB" w:rsidRPr="009E57C9">
        <w:rPr>
          <w:szCs w:val="28"/>
        </w:rPr>
        <w:t xml:space="preserve">ри приведении факта по акцизам на нефтепродукты в 2014 году в сопоставимые с фактом 2013 года условия (в части нормативов отчислений) снижение поступлений в бюджет республики составило 11,6 % или 65 696,3 тыс. </w:t>
      </w:r>
      <w:r w:rsidR="003751DB" w:rsidRPr="009E57C9">
        <w:rPr>
          <w:szCs w:val="28"/>
        </w:rPr>
        <w:lastRenderedPageBreak/>
        <w:t xml:space="preserve">рублей.  Необходимо отметить, что поступление акцизов на нефтепродукты в бюджет Республики Алтай полностью зависит от объемов реализации нефтепродуктов в целом по России. </w:t>
      </w:r>
    </w:p>
    <w:p w:rsidR="000D747B" w:rsidRPr="009E57C9" w:rsidRDefault="003751DB" w:rsidP="000D747B">
      <w:pPr>
        <w:ind w:firstLine="709"/>
        <w:jc w:val="both"/>
        <w:rPr>
          <w:szCs w:val="28"/>
        </w:rPr>
      </w:pPr>
      <w:r w:rsidRPr="009E57C9">
        <w:rPr>
          <w:szCs w:val="28"/>
        </w:rPr>
        <w:t xml:space="preserve"> </w:t>
      </w:r>
      <w:r w:rsidR="000D747B" w:rsidRPr="009E57C9">
        <w:rPr>
          <w:szCs w:val="28"/>
        </w:rPr>
        <w:t>а</w:t>
      </w:r>
      <w:r w:rsidRPr="009E57C9">
        <w:rPr>
          <w:szCs w:val="28"/>
        </w:rPr>
        <w:t>кцизов на медовуху в 2014 году поступило 321,4 тыс</w:t>
      </w:r>
      <w:proofErr w:type="gramStart"/>
      <w:r w:rsidRPr="009E57C9">
        <w:rPr>
          <w:szCs w:val="28"/>
        </w:rPr>
        <w:t>.р</w:t>
      </w:r>
      <w:proofErr w:type="gramEnd"/>
      <w:r w:rsidRPr="009E57C9">
        <w:rPr>
          <w:szCs w:val="28"/>
        </w:rPr>
        <w:t>ублей, выполнение плана в сумме 278,4 тыс.рублей  составило 101,6 %. К 2013 году отмечен незначительный рост поступлений (+1,6 % или +5,2 тыс.рублей).</w:t>
      </w:r>
      <w:r w:rsidR="000D747B" w:rsidRPr="009E57C9">
        <w:rPr>
          <w:szCs w:val="28"/>
        </w:rPr>
        <w:t xml:space="preserve"> </w:t>
      </w:r>
    </w:p>
    <w:p w:rsidR="000D747B" w:rsidRPr="009E57C9" w:rsidRDefault="000D747B" w:rsidP="000D747B">
      <w:pPr>
        <w:ind w:firstLine="709"/>
        <w:jc w:val="both"/>
        <w:rPr>
          <w:szCs w:val="28"/>
        </w:rPr>
      </w:pPr>
      <w:r w:rsidRPr="009E57C9">
        <w:rPr>
          <w:i/>
          <w:szCs w:val="28"/>
        </w:rPr>
        <w:t>Н</w:t>
      </w:r>
      <w:r w:rsidR="003751DB" w:rsidRPr="009E57C9">
        <w:rPr>
          <w:i/>
          <w:szCs w:val="28"/>
        </w:rPr>
        <w:t>алог на имущество организаций</w:t>
      </w:r>
      <w:r w:rsidRPr="009E57C9">
        <w:rPr>
          <w:i/>
          <w:szCs w:val="28"/>
        </w:rPr>
        <w:t xml:space="preserve">: </w:t>
      </w:r>
      <w:r w:rsidR="003751DB" w:rsidRPr="009E57C9">
        <w:rPr>
          <w:szCs w:val="28"/>
        </w:rPr>
        <w:t>Фактическое поступление налога на имущество организаций   составило 114 490,9 тыс</w:t>
      </w:r>
      <w:proofErr w:type="gramStart"/>
      <w:r w:rsidR="003751DB" w:rsidRPr="009E57C9">
        <w:rPr>
          <w:szCs w:val="28"/>
        </w:rPr>
        <w:t>.р</w:t>
      </w:r>
      <w:proofErr w:type="gramEnd"/>
      <w:r w:rsidR="003751DB" w:rsidRPr="009E57C9">
        <w:rPr>
          <w:szCs w:val="28"/>
        </w:rPr>
        <w:t>ублей, годовой план в сумме 114 272,1 т</w:t>
      </w:r>
      <w:r w:rsidRPr="009E57C9">
        <w:rPr>
          <w:szCs w:val="28"/>
        </w:rPr>
        <w:t xml:space="preserve">ыс.рублей исполнен на 100,2 %. </w:t>
      </w:r>
      <w:r w:rsidR="003751DB" w:rsidRPr="009E57C9">
        <w:rPr>
          <w:szCs w:val="28"/>
        </w:rPr>
        <w:t xml:space="preserve">К 2013 году отмечено снижение поступлений на 2,1 % или на  2 425,6 тыс.рублей. Основными причинами снижения поступлений налога являются снятие с налогового учета 45 налогоплательщиков, сумма поступлений налога от которых составила в 2013 году порядка 2 300 тыс. рублей, получение в конце 2013 года крупным налогоплательщиком статуса социального инвестора, а также погашение в 2013 году значительных </w:t>
      </w:r>
      <w:r w:rsidRPr="009E57C9">
        <w:rPr>
          <w:szCs w:val="28"/>
        </w:rPr>
        <w:t xml:space="preserve">сумм задолженности по налогу. </w:t>
      </w:r>
    </w:p>
    <w:p w:rsidR="003751DB" w:rsidRPr="009E57C9" w:rsidRDefault="000D747B" w:rsidP="000D747B">
      <w:pPr>
        <w:ind w:firstLine="709"/>
        <w:jc w:val="both"/>
        <w:rPr>
          <w:szCs w:val="28"/>
        </w:rPr>
      </w:pPr>
      <w:r w:rsidRPr="009E57C9">
        <w:rPr>
          <w:i/>
          <w:szCs w:val="28"/>
        </w:rPr>
        <w:t>Т</w:t>
      </w:r>
      <w:r w:rsidR="003751DB" w:rsidRPr="009E57C9">
        <w:rPr>
          <w:i/>
          <w:szCs w:val="28"/>
        </w:rPr>
        <w:t>ранспортный налог</w:t>
      </w:r>
      <w:r w:rsidRPr="009E57C9">
        <w:rPr>
          <w:i/>
          <w:szCs w:val="28"/>
        </w:rPr>
        <w:t>:</w:t>
      </w:r>
      <w:r w:rsidR="003751DB" w:rsidRPr="009E57C9">
        <w:rPr>
          <w:szCs w:val="28"/>
        </w:rPr>
        <w:t xml:space="preserve">  Фактическое поступление транспортного налога в 2014 году составило 90 076,9 тыс</w:t>
      </w:r>
      <w:proofErr w:type="gramStart"/>
      <w:r w:rsidR="003751DB" w:rsidRPr="009E57C9">
        <w:rPr>
          <w:szCs w:val="28"/>
        </w:rPr>
        <w:t>.р</w:t>
      </w:r>
      <w:proofErr w:type="gramEnd"/>
      <w:r w:rsidR="003751DB" w:rsidRPr="009E57C9">
        <w:rPr>
          <w:szCs w:val="28"/>
        </w:rPr>
        <w:t>ублей, годовой план в сумме 87 410,0 т</w:t>
      </w:r>
      <w:r w:rsidRPr="009E57C9">
        <w:rPr>
          <w:szCs w:val="28"/>
        </w:rPr>
        <w:t xml:space="preserve">ыс.рублей исполнен на 103,1 %. </w:t>
      </w:r>
      <w:r w:rsidR="003751DB" w:rsidRPr="009E57C9">
        <w:rPr>
          <w:szCs w:val="28"/>
        </w:rPr>
        <w:t xml:space="preserve">В целом по подгруппе доходов «Транспортный налог» в сравнении с 2013 годом отмечен рост поступлений налога на 3,6 %, или на 3 113,6 тыс. рублей за счет увеличения количества транспортных средств у организаций на 215 единиц. </w:t>
      </w:r>
    </w:p>
    <w:p w:rsidR="003751DB" w:rsidRPr="009E57C9" w:rsidRDefault="003751DB" w:rsidP="003751DB">
      <w:pPr>
        <w:spacing w:line="276" w:lineRule="auto"/>
        <w:ind w:firstLine="567"/>
        <w:jc w:val="both"/>
        <w:rPr>
          <w:szCs w:val="28"/>
        </w:rPr>
      </w:pPr>
      <w:r w:rsidRPr="009E57C9">
        <w:rPr>
          <w:szCs w:val="28"/>
        </w:rPr>
        <w:t xml:space="preserve">Кроме того, в республиканский бюджет в 2014 году зачислялись доходы по подгруппам «Налоги, сборы и регулярные платежи за пользование   природными ресурсами», «Государственная пошлина» и «Задолженность и перерасчеты по отмененным налогам, сборам и иным обязательным платежам». Сумма поступлений по указанным доходам составила 3 889,7  тыс. рублей, что на 2 481,9 тыс. рублей больше факта 2013 года. </w:t>
      </w:r>
      <w:proofErr w:type="gramStart"/>
      <w:r w:rsidRPr="009E57C9">
        <w:rPr>
          <w:szCs w:val="28"/>
        </w:rPr>
        <w:t xml:space="preserve">Рост обеспечен увеличением на 2 539,6 тыс. рублей поступлений  государственной пошлины в основном за счет поступления государственной пошлины за совершение </w:t>
      </w:r>
      <w:r w:rsidRPr="009E57C9">
        <w:rPr>
          <w:rFonts w:eastAsia="Calibri"/>
          <w:szCs w:val="28"/>
        </w:rPr>
        <w:t xml:space="preserve">Инспекцией Республики Алтай по надзору за техническим состоянием самоходных машин и других видов техники </w:t>
      </w:r>
      <w:r w:rsidRPr="009E57C9">
        <w:rPr>
          <w:szCs w:val="28"/>
        </w:rPr>
        <w:t xml:space="preserve"> действий, связанных с выдачей документов о проведении государственного  технического осмотра тракторов, самоходных дорожно-строительных и иных самоходных машин и прицепов к ним, государственной регистрацией </w:t>
      </w:r>
      <w:proofErr w:type="spellStart"/>
      <w:r w:rsidRPr="009E57C9">
        <w:rPr>
          <w:szCs w:val="28"/>
        </w:rPr>
        <w:t>мототранспортных</w:t>
      </w:r>
      <w:proofErr w:type="spellEnd"/>
      <w:r w:rsidRPr="009E57C9">
        <w:rPr>
          <w:szCs w:val="28"/>
        </w:rPr>
        <w:t xml:space="preserve"> средств, прицепов</w:t>
      </w:r>
      <w:proofErr w:type="gramEnd"/>
      <w:r w:rsidRPr="009E57C9">
        <w:rPr>
          <w:szCs w:val="28"/>
        </w:rPr>
        <w:t>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 или пришедших в негодность (факт 2014 года 1 885,3 тыс. рублей).</w:t>
      </w:r>
    </w:p>
    <w:p w:rsidR="003751DB" w:rsidRPr="009E57C9" w:rsidRDefault="003751DB" w:rsidP="003751DB">
      <w:pPr>
        <w:spacing w:line="276" w:lineRule="auto"/>
        <w:ind w:firstLine="567"/>
        <w:jc w:val="both"/>
        <w:rPr>
          <w:strike/>
          <w:szCs w:val="28"/>
        </w:rPr>
      </w:pPr>
    </w:p>
    <w:p w:rsidR="000D747B" w:rsidRPr="009E57C9" w:rsidRDefault="003751DB" w:rsidP="000D747B">
      <w:pPr>
        <w:spacing w:line="276" w:lineRule="auto"/>
        <w:ind w:firstLine="567"/>
        <w:jc w:val="both"/>
        <w:rPr>
          <w:szCs w:val="28"/>
        </w:rPr>
      </w:pPr>
      <w:r w:rsidRPr="009E57C9">
        <w:rPr>
          <w:szCs w:val="28"/>
        </w:rPr>
        <w:lastRenderedPageBreak/>
        <w:t>Доля неналоговых доходов в общем объеме налоговых и неналоговых доходов  в 2014 году составляет 7,6 %.</w:t>
      </w:r>
      <w:r w:rsidR="000D747B" w:rsidRPr="009E57C9">
        <w:rPr>
          <w:szCs w:val="28"/>
        </w:rPr>
        <w:t xml:space="preserve"> </w:t>
      </w:r>
      <w:r w:rsidRPr="009E57C9">
        <w:rPr>
          <w:szCs w:val="28"/>
        </w:rPr>
        <w:t>Фактическое поступление в 2014 году неналоговых доходов составило 194 637,96 тыс</w:t>
      </w:r>
      <w:proofErr w:type="gramStart"/>
      <w:r w:rsidRPr="009E57C9">
        <w:rPr>
          <w:szCs w:val="28"/>
        </w:rPr>
        <w:t>.р</w:t>
      </w:r>
      <w:proofErr w:type="gramEnd"/>
      <w:r w:rsidRPr="009E57C9">
        <w:rPr>
          <w:szCs w:val="28"/>
        </w:rPr>
        <w:t>ублей, что на 10 300,26 тыс.рублей превышает годовые плановые назначения 184 337,7  тыс.рублей, выполнение плана составило 105,6 %.</w:t>
      </w:r>
      <w:r w:rsidR="000D747B" w:rsidRPr="009E57C9">
        <w:rPr>
          <w:szCs w:val="28"/>
        </w:rPr>
        <w:t xml:space="preserve"> </w:t>
      </w:r>
      <w:r w:rsidRPr="009E57C9">
        <w:rPr>
          <w:szCs w:val="28"/>
        </w:rPr>
        <w:t>По сравнению с 2013 годом поступление неналоговых доходов выросло на 48 188,16 тыс.рублей, темп роста составил 132,9 %.</w:t>
      </w:r>
      <w:r w:rsidR="000D747B" w:rsidRPr="009E57C9">
        <w:rPr>
          <w:szCs w:val="28"/>
        </w:rPr>
        <w:t xml:space="preserve"> </w:t>
      </w:r>
    </w:p>
    <w:p w:rsidR="003751DB" w:rsidRPr="009E57C9" w:rsidRDefault="003751DB" w:rsidP="003751DB">
      <w:pPr>
        <w:spacing w:line="276" w:lineRule="auto"/>
        <w:ind w:firstLine="567"/>
        <w:jc w:val="both"/>
        <w:rPr>
          <w:szCs w:val="28"/>
        </w:rPr>
      </w:pPr>
      <w:r w:rsidRPr="009E57C9">
        <w:rPr>
          <w:i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="000D747B" w:rsidRPr="009E57C9">
        <w:rPr>
          <w:i/>
          <w:szCs w:val="28"/>
        </w:rPr>
        <w:t xml:space="preserve">. </w:t>
      </w:r>
      <w:r w:rsidRPr="009E57C9">
        <w:rPr>
          <w:szCs w:val="28"/>
        </w:rPr>
        <w:t>В целом по указанной подгруппе доходов при плане  17 256,0 тыс</w:t>
      </w:r>
      <w:proofErr w:type="gramStart"/>
      <w:r w:rsidRPr="009E57C9">
        <w:rPr>
          <w:szCs w:val="28"/>
        </w:rPr>
        <w:t>.р</w:t>
      </w:r>
      <w:proofErr w:type="gramEnd"/>
      <w:r w:rsidRPr="009E57C9">
        <w:rPr>
          <w:szCs w:val="28"/>
        </w:rPr>
        <w:t xml:space="preserve">ублей поступило 19 984,1  тыс.рублей доходов, выполнение плана составило 115,8 %. По отношению к 2013 году отмечено сокращение поступлений на 10,3 % или на 2 307,6 тыс.рублей, что в основном связано с внесением изменений в Бюджетный кодекс Российской Федерации, согласно которым в республиканский бюджет в 2014 году не зачислялись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городского округа  (факт 2013 года  2 822,9 тыс. рублей). </w:t>
      </w:r>
    </w:p>
    <w:p w:rsidR="003751DB" w:rsidRPr="009E57C9" w:rsidRDefault="003751DB" w:rsidP="003751DB">
      <w:pPr>
        <w:spacing w:line="276" w:lineRule="auto"/>
        <w:ind w:firstLine="567"/>
        <w:jc w:val="both"/>
        <w:rPr>
          <w:szCs w:val="28"/>
        </w:rPr>
      </w:pPr>
      <w:r w:rsidRPr="009E57C9">
        <w:rPr>
          <w:i/>
          <w:szCs w:val="28"/>
        </w:rPr>
        <w:t xml:space="preserve"> «Проценты, полученные от предоставления бюджетных кредитов внутри страны»</w:t>
      </w:r>
      <w:r w:rsidRPr="009E57C9">
        <w:rPr>
          <w:szCs w:val="28"/>
        </w:rPr>
        <w:t xml:space="preserve">. </w:t>
      </w:r>
      <w:r w:rsidR="000D747B" w:rsidRPr="009E57C9">
        <w:rPr>
          <w:szCs w:val="28"/>
        </w:rPr>
        <w:t xml:space="preserve"> </w:t>
      </w:r>
      <w:r w:rsidRPr="009E57C9">
        <w:rPr>
          <w:szCs w:val="28"/>
        </w:rPr>
        <w:t>В целом фактическое поступление процентов от предоставления бюджетных кредитов за 2014 год составило  2 296,0 тыс. рублей, что по сравнению с  2013 годом больше на 12,0 % или на 246,4 тыс</w:t>
      </w:r>
      <w:proofErr w:type="gramStart"/>
      <w:r w:rsidRPr="009E57C9">
        <w:rPr>
          <w:szCs w:val="28"/>
        </w:rPr>
        <w:t>.р</w:t>
      </w:r>
      <w:proofErr w:type="gramEnd"/>
      <w:r w:rsidRPr="009E57C9">
        <w:rPr>
          <w:szCs w:val="28"/>
        </w:rPr>
        <w:t xml:space="preserve">ублей. </w:t>
      </w:r>
    </w:p>
    <w:p w:rsidR="003751DB" w:rsidRPr="009E57C9" w:rsidRDefault="003751DB" w:rsidP="003751DB">
      <w:pPr>
        <w:spacing w:line="276" w:lineRule="auto"/>
        <w:ind w:firstLine="567"/>
        <w:jc w:val="both"/>
        <w:rPr>
          <w:szCs w:val="28"/>
        </w:rPr>
      </w:pPr>
      <w:r w:rsidRPr="009E57C9">
        <w:rPr>
          <w:szCs w:val="28"/>
        </w:rPr>
        <w:t xml:space="preserve">Доходы, получаемые в виде арендной платы за земли, находящиеся в собственности субъектов Российской Федерации, поступили в сумме 6 270,8 тыс. рублей, годовой план выполнен на 99,5 %. </w:t>
      </w:r>
    </w:p>
    <w:p w:rsidR="003751DB" w:rsidRPr="009E57C9" w:rsidRDefault="003751DB" w:rsidP="003751DB">
      <w:pPr>
        <w:spacing w:line="276" w:lineRule="auto"/>
        <w:ind w:firstLine="567"/>
        <w:jc w:val="both"/>
        <w:rPr>
          <w:szCs w:val="28"/>
        </w:rPr>
      </w:pPr>
      <w:proofErr w:type="gramStart"/>
      <w:r w:rsidRPr="009E57C9">
        <w:rPr>
          <w:szCs w:val="28"/>
        </w:rPr>
        <w:t>Доходы, получаемые в виде арендной платы за земли, находящиеся в федеральной собственности, полномочия по распоряжению которыми переданы Республике Алтай, годовой план в сумме 4 800 тыс. рублей выполнен на 99,5 %, фактическое поступление составило 4 775,9 тыс. рублей,  что на 2,9 %, или на 136,7 тыс. рублей больше поступлений 2013 года и   связано с погашением  задолженности по договорам аренды за предыдущие периоды.</w:t>
      </w:r>
      <w:r w:rsidRPr="009E57C9">
        <w:rPr>
          <w:i/>
          <w:szCs w:val="28"/>
        </w:rPr>
        <w:t xml:space="preserve"> </w:t>
      </w:r>
      <w:proofErr w:type="gramEnd"/>
    </w:p>
    <w:p w:rsidR="00A633D1" w:rsidRPr="009E57C9" w:rsidRDefault="003751DB" w:rsidP="00A633D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Cs w:val="28"/>
        </w:rPr>
      </w:pPr>
      <w:proofErr w:type="gramStart"/>
      <w:r w:rsidRPr="009E57C9">
        <w:rPr>
          <w:szCs w:val="28"/>
        </w:rPr>
        <w:t>Поступление прочих доходов от использования имущества, находящегося в собственности субъекта Российской Федерации,  составило 5 882,8 тыс. рублей, годовой план перевыполнен на 66,3 %. В сравнении с 2013 годом отмечен рост поступлений на 25,8 %, или на 1 205,1 тыс. рублей, что связано с поступлением 2 692,9 тыс. рублей по договорам аренды, заключенным  с казенным государственным учреждением «</w:t>
      </w:r>
      <w:r w:rsidRPr="009E57C9">
        <w:rPr>
          <w:rFonts w:eastAsia="Calibri"/>
          <w:szCs w:val="28"/>
        </w:rPr>
        <w:t xml:space="preserve">Республиканское </w:t>
      </w:r>
      <w:r w:rsidRPr="009E57C9">
        <w:rPr>
          <w:rFonts w:eastAsia="Calibri"/>
          <w:szCs w:val="28"/>
        </w:rPr>
        <w:lastRenderedPageBreak/>
        <w:t>управление автомобильных дорог общего пользования</w:t>
      </w:r>
      <w:proofErr w:type="gramEnd"/>
      <w:r w:rsidRPr="009E57C9">
        <w:rPr>
          <w:rFonts w:eastAsia="Calibri"/>
          <w:szCs w:val="28"/>
        </w:rPr>
        <w:t xml:space="preserve"> «</w:t>
      </w:r>
      <w:proofErr w:type="spellStart"/>
      <w:r w:rsidRPr="009E57C9">
        <w:rPr>
          <w:rFonts w:eastAsia="Calibri"/>
          <w:szCs w:val="28"/>
        </w:rPr>
        <w:t>Горно-Алтайавтодор</w:t>
      </w:r>
      <w:proofErr w:type="spellEnd"/>
      <w:r w:rsidR="000D747B" w:rsidRPr="009E57C9">
        <w:rPr>
          <w:szCs w:val="28"/>
        </w:rPr>
        <w:t>» (</w:t>
      </w:r>
      <w:r w:rsidRPr="009E57C9">
        <w:rPr>
          <w:szCs w:val="28"/>
        </w:rPr>
        <w:t xml:space="preserve">в 2013 году данное учреждение являлось бюджетным учреждением, доходы от </w:t>
      </w:r>
      <w:r w:rsidRPr="009E57C9">
        <w:rPr>
          <w:rFonts w:eastAsia="Calibri"/>
          <w:szCs w:val="28"/>
        </w:rPr>
        <w:t xml:space="preserve">использования </w:t>
      </w:r>
      <w:proofErr w:type="gramStart"/>
      <w:r w:rsidRPr="009E57C9">
        <w:rPr>
          <w:rFonts w:eastAsia="Calibri"/>
          <w:szCs w:val="28"/>
        </w:rPr>
        <w:t>имущества</w:t>
      </w:r>
      <w:proofErr w:type="gramEnd"/>
      <w:r w:rsidRPr="009E57C9">
        <w:rPr>
          <w:rFonts w:eastAsia="Calibri"/>
          <w:szCs w:val="28"/>
        </w:rPr>
        <w:t xml:space="preserve"> которых не относятся к неналоговым доходам бюджетов). </w:t>
      </w:r>
    </w:p>
    <w:p w:rsidR="003751DB" w:rsidRPr="009E57C9" w:rsidRDefault="003751DB" w:rsidP="00A633D1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9E57C9">
        <w:rPr>
          <w:szCs w:val="28"/>
        </w:rPr>
        <w:t xml:space="preserve">Поступление </w:t>
      </w:r>
      <w:r w:rsidRPr="009E57C9">
        <w:rPr>
          <w:i/>
          <w:szCs w:val="28"/>
        </w:rPr>
        <w:t xml:space="preserve">доходов от перечисления части прибыли, остающейся после уплаты налогов и иных обязательных платежей </w:t>
      </w:r>
      <w:proofErr w:type="spellStart"/>
      <w:r w:rsidRPr="009E57C9">
        <w:rPr>
          <w:i/>
          <w:szCs w:val="28"/>
        </w:rPr>
        <w:t>ГУПов</w:t>
      </w:r>
      <w:proofErr w:type="spellEnd"/>
      <w:r w:rsidRPr="009E57C9">
        <w:rPr>
          <w:szCs w:val="28"/>
        </w:rPr>
        <w:t>, составило 758,5 тыс</w:t>
      </w:r>
      <w:proofErr w:type="gramStart"/>
      <w:r w:rsidRPr="009E57C9">
        <w:rPr>
          <w:szCs w:val="28"/>
        </w:rPr>
        <w:t>.р</w:t>
      </w:r>
      <w:proofErr w:type="gramEnd"/>
      <w:r w:rsidRPr="009E57C9">
        <w:rPr>
          <w:szCs w:val="28"/>
        </w:rPr>
        <w:t xml:space="preserve">ублей, что на 193,6 тыс.рублей больше поступлений за 2013 год.         </w:t>
      </w:r>
    </w:p>
    <w:p w:rsidR="0029316D" w:rsidRPr="009E57C9" w:rsidRDefault="003751DB" w:rsidP="0029316D">
      <w:pPr>
        <w:spacing w:line="276" w:lineRule="auto"/>
        <w:ind w:firstLine="567"/>
        <w:jc w:val="both"/>
        <w:rPr>
          <w:szCs w:val="28"/>
        </w:rPr>
      </w:pPr>
      <w:r w:rsidRPr="009E57C9">
        <w:rPr>
          <w:szCs w:val="28"/>
        </w:rPr>
        <w:t xml:space="preserve">По подгруппе «Платежи при пользовании природными ресурсами» в 2014 году поступило 38 658,5 тыс. рублей, уточненный годовой план в сумме 40 875,2 тыс. рублей исполнен на 94,6 %. По отношению к 2013 году поступления по данной подгруппе доходов увеличились на 3,1 %, или на 1 151,7 тыс. рублей. </w:t>
      </w:r>
    </w:p>
    <w:p w:rsidR="0029316D" w:rsidRPr="009E57C9" w:rsidRDefault="003751DB" w:rsidP="0029316D">
      <w:pPr>
        <w:spacing w:line="276" w:lineRule="auto"/>
        <w:ind w:firstLine="567"/>
        <w:jc w:val="both"/>
        <w:rPr>
          <w:szCs w:val="28"/>
        </w:rPr>
      </w:pPr>
      <w:r w:rsidRPr="009E57C9">
        <w:rPr>
          <w:i/>
          <w:szCs w:val="28"/>
        </w:rPr>
        <w:t>Плата за негативное воздействие на окружающую среду</w:t>
      </w:r>
      <w:r w:rsidR="0029316D" w:rsidRPr="009E57C9">
        <w:rPr>
          <w:i/>
          <w:szCs w:val="28"/>
        </w:rPr>
        <w:t xml:space="preserve">. </w:t>
      </w:r>
      <w:r w:rsidRPr="009E57C9">
        <w:rPr>
          <w:szCs w:val="28"/>
        </w:rPr>
        <w:t>Годовой план  в сумме 6 605,0 тыс</w:t>
      </w:r>
      <w:proofErr w:type="gramStart"/>
      <w:r w:rsidRPr="009E57C9">
        <w:rPr>
          <w:szCs w:val="28"/>
        </w:rPr>
        <w:t>.р</w:t>
      </w:r>
      <w:proofErr w:type="gramEnd"/>
      <w:r w:rsidRPr="009E57C9">
        <w:rPr>
          <w:szCs w:val="28"/>
        </w:rPr>
        <w:t xml:space="preserve">ублей исполнен на 100,9 %. Факт 2014 года 6 665,7 (факт 2013 г. 5 297,0) тыс.рублей на 25,8 % или на 1 368,7 тыс.рублей   превышает поступления 2013 года за счет увеличения количества плательщиков, погашения задолженности прошлых лет. </w:t>
      </w:r>
    </w:p>
    <w:p w:rsidR="0029316D" w:rsidRPr="009E57C9" w:rsidRDefault="003751DB" w:rsidP="0029316D">
      <w:pPr>
        <w:spacing w:line="276" w:lineRule="auto"/>
        <w:ind w:firstLine="567"/>
        <w:jc w:val="both"/>
        <w:rPr>
          <w:szCs w:val="28"/>
        </w:rPr>
      </w:pPr>
      <w:r w:rsidRPr="009E57C9">
        <w:rPr>
          <w:i/>
          <w:szCs w:val="28"/>
        </w:rPr>
        <w:t>Платежи при пользовании недрами</w:t>
      </w:r>
      <w:r w:rsidR="0029316D" w:rsidRPr="009E57C9">
        <w:rPr>
          <w:i/>
          <w:szCs w:val="28"/>
        </w:rPr>
        <w:t xml:space="preserve">. </w:t>
      </w:r>
      <w:r w:rsidRPr="009E57C9">
        <w:rPr>
          <w:szCs w:val="28"/>
        </w:rPr>
        <w:t>При плане 430,0 тыс</w:t>
      </w:r>
      <w:proofErr w:type="gramStart"/>
      <w:r w:rsidRPr="009E57C9">
        <w:rPr>
          <w:szCs w:val="28"/>
        </w:rPr>
        <w:t>.р</w:t>
      </w:r>
      <w:proofErr w:type="gramEnd"/>
      <w:r w:rsidRPr="009E57C9">
        <w:rPr>
          <w:szCs w:val="28"/>
        </w:rPr>
        <w:t xml:space="preserve">ублей поступило платежей при пользовании недрами в сумме  2 846,9 тыс. рублей,  что на 2 430,7 тыс. рублей превышает факт 2013 года. Перевыполнение плана и рост к 2013 году связаны с увеличением на 2 408,8 тыс. рублей поступлений сборов за участие в  аукционах на право пользования участками недр по причине поступления в большем количестве заявок на право пользования участками недр. </w:t>
      </w:r>
    </w:p>
    <w:p w:rsidR="0029316D" w:rsidRPr="009E57C9" w:rsidRDefault="003751DB" w:rsidP="0029316D">
      <w:pPr>
        <w:spacing w:line="276" w:lineRule="auto"/>
        <w:ind w:firstLine="567"/>
        <w:jc w:val="both"/>
        <w:rPr>
          <w:szCs w:val="28"/>
        </w:rPr>
      </w:pPr>
      <w:r w:rsidRPr="009E57C9">
        <w:rPr>
          <w:i/>
          <w:szCs w:val="28"/>
        </w:rPr>
        <w:t>Плата за использование лесов</w:t>
      </w:r>
      <w:r w:rsidR="0029316D" w:rsidRPr="009E57C9">
        <w:rPr>
          <w:i/>
          <w:szCs w:val="28"/>
        </w:rPr>
        <w:t xml:space="preserve">. </w:t>
      </w:r>
      <w:r w:rsidRPr="009E57C9">
        <w:rPr>
          <w:szCs w:val="28"/>
        </w:rPr>
        <w:t>Фактическое поступление платы за использование лесов в 2014 году составило 29 146,0 тыс. рублей,  годовой план в сумме 33 840,2 тыс</w:t>
      </w:r>
      <w:proofErr w:type="gramStart"/>
      <w:r w:rsidRPr="009E57C9">
        <w:rPr>
          <w:szCs w:val="28"/>
        </w:rPr>
        <w:t>.р</w:t>
      </w:r>
      <w:proofErr w:type="gramEnd"/>
      <w:r w:rsidRPr="009E57C9">
        <w:rPr>
          <w:szCs w:val="28"/>
        </w:rPr>
        <w:t xml:space="preserve">ублей исполнен на 86,1 %. </w:t>
      </w:r>
      <w:r w:rsidR="0029316D" w:rsidRPr="009E57C9">
        <w:rPr>
          <w:szCs w:val="28"/>
        </w:rPr>
        <w:t xml:space="preserve"> </w:t>
      </w:r>
      <w:r w:rsidRPr="009E57C9">
        <w:rPr>
          <w:szCs w:val="28"/>
        </w:rPr>
        <w:t xml:space="preserve">По отношению к 2013 году отмечено снижение поступлений на 7,4 % или на 2 341,7 тыс.рублей за счет сокращения объемов поступления платы за использование лесов, расположенных на землях лесного фонда, в части, превышающей минимальный размер арендной платы, и платы за использование лесов, расположенных на землях лесного фонда, в части платы по договору купли-продажи лесных насаждений для собственных нужд. Указанное сокращение связано с погашением в 2013 году задолженности по арендным платежам прошлых периодов и уменьшением объемов лесопользования из-за удаления лесного фонда, газификации Республики Алтай. </w:t>
      </w:r>
    </w:p>
    <w:p w:rsidR="0029316D" w:rsidRPr="009E57C9" w:rsidRDefault="003751DB" w:rsidP="0029316D">
      <w:pPr>
        <w:spacing w:line="276" w:lineRule="auto"/>
        <w:ind w:firstLine="567"/>
        <w:jc w:val="both"/>
        <w:rPr>
          <w:szCs w:val="28"/>
        </w:rPr>
      </w:pPr>
      <w:r w:rsidRPr="009E57C9">
        <w:rPr>
          <w:szCs w:val="28"/>
        </w:rPr>
        <w:t xml:space="preserve"> </w:t>
      </w:r>
      <w:r w:rsidRPr="009E57C9">
        <w:rPr>
          <w:i/>
          <w:szCs w:val="28"/>
        </w:rPr>
        <w:t>Доходы от оказания платных услуг и компенсации затрат государства</w:t>
      </w:r>
      <w:r w:rsidR="0029316D" w:rsidRPr="009E57C9">
        <w:rPr>
          <w:i/>
          <w:szCs w:val="28"/>
        </w:rPr>
        <w:t xml:space="preserve">. </w:t>
      </w:r>
      <w:r w:rsidRPr="009E57C9">
        <w:rPr>
          <w:szCs w:val="28"/>
        </w:rPr>
        <w:t>При плане 7 122,5 тыс</w:t>
      </w:r>
      <w:proofErr w:type="gramStart"/>
      <w:r w:rsidRPr="009E57C9">
        <w:rPr>
          <w:szCs w:val="28"/>
        </w:rPr>
        <w:t>.р</w:t>
      </w:r>
      <w:proofErr w:type="gramEnd"/>
      <w:r w:rsidRPr="009E57C9">
        <w:rPr>
          <w:szCs w:val="28"/>
        </w:rPr>
        <w:t xml:space="preserve">ублей в республиканский бюджет зачислено доходов от оказания платных услуг и компенсации затрат </w:t>
      </w:r>
      <w:r w:rsidRPr="009E57C9">
        <w:rPr>
          <w:szCs w:val="28"/>
        </w:rPr>
        <w:lastRenderedPageBreak/>
        <w:t>государства в сумме 14 770,04 тыс.рублей.</w:t>
      </w:r>
      <w:r w:rsidR="0029316D" w:rsidRPr="009E57C9">
        <w:rPr>
          <w:szCs w:val="28"/>
        </w:rPr>
        <w:t xml:space="preserve"> </w:t>
      </w:r>
      <w:r w:rsidRPr="009E57C9">
        <w:rPr>
          <w:szCs w:val="28"/>
        </w:rPr>
        <w:t>В сравнении с 2013 годом наблюдается рост поступлений  более чем в 2 раза или на 8 294,34 тыс</w:t>
      </w:r>
      <w:proofErr w:type="gramStart"/>
      <w:r w:rsidRPr="009E57C9">
        <w:rPr>
          <w:szCs w:val="28"/>
        </w:rPr>
        <w:t>.р</w:t>
      </w:r>
      <w:proofErr w:type="gramEnd"/>
      <w:r w:rsidRPr="009E57C9">
        <w:rPr>
          <w:szCs w:val="28"/>
        </w:rPr>
        <w:t xml:space="preserve">ублей, их них 7 064,7 тыс. рублей - возмещение за счет казны Российской Федерации расходов, произведенных за счет средств республиканского бюджета по судебным решениям педагогическим работникам на приобретение твердого топлива и по оплате электроэнергии. </w:t>
      </w:r>
    </w:p>
    <w:p w:rsidR="0029316D" w:rsidRPr="009E57C9" w:rsidRDefault="003751DB" w:rsidP="0029316D">
      <w:pPr>
        <w:spacing w:line="276" w:lineRule="auto"/>
        <w:ind w:firstLine="567"/>
        <w:jc w:val="both"/>
        <w:rPr>
          <w:szCs w:val="28"/>
        </w:rPr>
      </w:pPr>
      <w:r w:rsidRPr="009E57C9">
        <w:rPr>
          <w:i/>
          <w:szCs w:val="28"/>
        </w:rPr>
        <w:t>Доходы от продажи материальных и нематериальных активов</w:t>
      </w:r>
      <w:r w:rsidR="0029316D" w:rsidRPr="009E57C9">
        <w:rPr>
          <w:i/>
          <w:szCs w:val="28"/>
        </w:rPr>
        <w:t xml:space="preserve">. </w:t>
      </w:r>
      <w:r w:rsidRPr="009E57C9">
        <w:rPr>
          <w:szCs w:val="28"/>
        </w:rPr>
        <w:t>Фактическое поступление по данной подгруппе доходов составило  1 200,3 тыс. рублей, годовой план в сумме 980,0 тыс</w:t>
      </w:r>
      <w:proofErr w:type="gramStart"/>
      <w:r w:rsidRPr="009E57C9">
        <w:rPr>
          <w:szCs w:val="28"/>
        </w:rPr>
        <w:t>.р</w:t>
      </w:r>
      <w:proofErr w:type="gramEnd"/>
      <w:r w:rsidRPr="009E57C9">
        <w:rPr>
          <w:szCs w:val="28"/>
        </w:rPr>
        <w:t>ублей  выполнен на 122,5 %.</w:t>
      </w:r>
      <w:r w:rsidR="0029316D" w:rsidRPr="009E57C9">
        <w:rPr>
          <w:szCs w:val="28"/>
        </w:rPr>
        <w:t xml:space="preserve"> </w:t>
      </w:r>
      <w:r w:rsidRPr="009E57C9">
        <w:rPr>
          <w:szCs w:val="28"/>
        </w:rPr>
        <w:t>В сравнении с 2013 годом отмечено снижение поступлений на 78,1 % или на 4 269,4 тыс.рублей.</w:t>
      </w:r>
      <w:r w:rsidR="0029316D" w:rsidRPr="009E57C9">
        <w:rPr>
          <w:szCs w:val="28"/>
        </w:rPr>
        <w:t xml:space="preserve"> </w:t>
      </w:r>
      <w:r w:rsidRPr="009E57C9">
        <w:rPr>
          <w:szCs w:val="28"/>
        </w:rPr>
        <w:t xml:space="preserve">Поступление доходов от продажи земельных участков, входящих в указанную подгруппу доходов, составило 145,3 тыс. рублей, что на 1 225,5 тыс. рублей меньше, чем в 2013 году. </w:t>
      </w:r>
      <w:proofErr w:type="gramStart"/>
      <w:r w:rsidRPr="009E57C9">
        <w:rPr>
          <w:szCs w:val="28"/>
        </w:rPr>
        <w:t>Основной причиной снижения является то, что в связи с изменением в соответствии с бюджетным законодательством Российской Федерации нормативов отчислений в 2014 году в республиканский бюджет не зачислялись средства от продажи земельных участков, государственная собственность на которые не разграничена и которые расположены в границах городских округов (факт  2013 года 1 306,9 тыс. рублей).</w:t>
      </w:r>
      <w:proofErr w:type="gramEnd"/>
      <w:r w:rsidRPr="009E57C9">
        <w:rPr>
          <w:szCs w:val="28"/>
        </w:rPr>
        <w:t xml:space="preserve">  Доходов от реализации иного имущества в 2014 году поступило на 3 044 тыс. рублей меньше поступлений в 2013 году (факт 2014 года 1 055,1 тыс. рублей). Снижение связано с отсутствием в 2014 году продаж недвижимого имущества. </w:t>
      </w:r>
    </w:p>
    <w:p w:rsidR="0029316D" w:rsidRPr="009E57C9" w:rsidRDefault="003751DB" w:rsidP="0029316D">
      <w:pPr>
        <w:spacing w:line="276" w:lineRule="auto"/>
        <w:ind w:firstLine="567"/>
        <w:jc w:val="both"/>
        <w:rPr>
          <w:szCs w:val="28"/>
        </w:rPr>
      </w:pPr>
      <w:r w:rsidRPr="009E57C9">
        <w:rPr>
          <w:i/>
          <w:szCs w:val="28"/>
        </w:rPr>
        <w:t>Административные платежи и сборы</w:t>
      </w:r>
      <w:proofErr w:type="gramStart"/>
      <w:r w:rsidRPr="009E57C9">
        <w:rPr>
          <w:i/>
          <w:szCs w:val="28"/>
        </w:rPr>
        <w:t xml:space="preserve"> </w:t>
      </w:r>
      <w:r w:rsidRPr="009E57C9">
        <w:rPr>
          <w:szCs w:val="28"/>
        </w:rPr>
        <w:t>П</w:t>
      </w:r>
      <w:proofErr w:type="gramEnd"/>
      <w:r w:rsidRPr="009E57C9">
        <w:rPr>
          <w:szCs w:val="28"/>
        </w:rPr>
        <w:t xml:space="preserve">о данной подгруппе доходов в  республиканский бюджет  зачисляются платежи за выдачу, переоформление, выдачу дубликата разрешения на осуществление деятельности по перевозке пассажиров и багажа легковым такси на территории Республики Алтай.  </w:t>
      </w:r>
      <w:proofErr w:type="gramStart"/>
      <w:r w:rsidRPr="009E57C9">
        <w:rPr>
          <w:szCs w:val="28"/>
        </w:rPr>
        <w:t>Годовой план по указанным платежам в сумме 120,0 тыс. рублей исполнен на 190,5 %, фактическое поступление  в сумме 228,6 тыс. рублей по отношению к 2013 году  поступление платы сократилось на 53,5 %, или на 263,6 тыс. рублей за счет уменьшения количества выданных в 2014 году разрешений на право осуществления деятельности по перевозке пассажиров и багажа легковым такси по причине их массового оформления</w:t>
      </w:r>
      <w:proofErr w:type="gramEnd"/>
      <w:r w:rsidRPr="009E57C9">
        <w:rPr>
          <w:szCs w:val="28"/>
        </w:rPr>
        <w:t xml:space="preserve"> в предыдущие периоды.</w:t>
      </w:r>
    </w:p>
    <w:p w:rsidR="0029316D" w:rsidRPr="009E57C9" w:rsidRDefault="003751DB" w:rsidP="0029316D">
      <w:pPr>
        <w:spacing w:line="276" w:lineRule="auto"/>
        <w:ind w:firstLine="567"/>
        <w:jc w:val="both"/>
        <w:rPr>
          <w:szCs w:val="28"/>
        </w:rPr>
      </w:pPr>
      <w:r w:rsidRPr="009E57C9">
        <w:rPr>
          <w:i/>
          <w:szCs w:val="28"/>
        </w:rPr>
        <w:t>Штрафы, санкции, возмещение ущерба</w:t>
      </w:r>
      <w:r w:rsidR="0029316D" w:rsidRPr="009E57C9">
        <w:rPr>
          <w:i/>
          <w:szCs w:val="28"/>
        </w:rPr>
        <w:t xml:space="preserve">. </w:t>
      </w:r>
      <w:r w:rsidRPr="009E57C9">
        <w:rPr>
          <w:szCs w:val="28"/>
        </w:rPr>
        <w:t>Фактическое поступление по данной подгруппе доходов составило 112 953,8  тыс</w:t>
      </w:r>
      <w:proofErr w:type="gramStart"/>
      <w:r w:rsidRPr="009E57C9">
        <w:rPr>
          <w:szCs w:val="28"/>
        </w:rPr>
        <w:t>.р</w:t>
      </w:r>
      <w:proofErr w:type="gramEnd"/>
      <w:r w:rsidRPr="009E57C9">
        <w:rPr>
          <w:szCs w:val="28"/>
        </w:rPr>
        <w:t>ублей, план в сумме 112 708,0 тыс.рублей выполнен на 100,2 %.</w:t>
      </w:r>
      <w:r w:rsidR="0029316D" w:rsidRPr="009E57C9">
        <w:rPr>
          <w:szCs w:val="28"/>
        </w:rPr>
        <w:t xml:space="preserve"> </w:t>
      </w:r>
      <w:r w:rsidRPr="009E57C9">
        <w:rPr>
          <w:szCs w:val="28"/>
        </w:rPr>
        <w:t>В сравнении с 2013 годом   поступления выросли на 87,5 %, или на 52 711,6 тыс. рублей в основном за счет поступлений денежных взысканий (штрафов) за правонарушения в области дорожного движения.</w:t>
      </w:r>
    </w:p>
    <w:p w:rsidR="003751DB" w:rsidRPr="009E57C9" w:rsidRDefault="003751DB" w:rsidP="003751DB">
      <w:pPr>
        <w:spacing w:line="276" w:lineRule="auto"/>
        <w:ind w:firstLine="567"/>
        <w:jc w:val="both"/>
        <w:rPr>
          <w:szCs w:val="28"/>
        </w:rPr>
      </w:pPr>
      <w:r w:rsidRPr="009E57C9">
        <w:rPr>
          <w:i/>
          <w:szCs w:val="28"/>
        </w:rPr>
        <w:lastRenderedPageBreak/>
        <w:t>Прочие неналоговые доходы</w:t>
      </w:r>
      <w:r w:rsidR="0029316D" w:rsidRPr="009E57C9">
        <w:rPr>
          <w:i/>
          <w:szCs w:val="28"/>
        </w:rPr>
        <w:t xml:space="preserve">. </w:t>
      </w:r>
      <w:r w:rsidRPr="009E57C9">
        <w:rPr>
          <w:szCs w:val="28"/>
        </w:rPr>
        <w:t>В целом по указанной подгруппе доходов план в сумме 5 276,0 тыс</w:t>
      </w:r>
      <w:proofErr w:type="gramStart"/>
      <w:r w:rsidRPr="009E57C9">
        <w:rPr>
          <w:szCs w:val="28"/>
        </w:rPr>
        <w:t>.р</w:t>
      </w:r>
      <w:proofErr w:type="gramEnd"/>
      <w:r w:rsidRPr="009E57C9">
        <w:rPr>
          <w:szCs w:val="28"/>
        </w:rPr>
        <w:t xml:space="preserve">ублей исполнен на 129,7 %, фактическое поступление составило 6 842,6 тыс.рублей, что на 51 % или на 7 128,8  тыс.рублей меньше поступлений 2013 года, в связи с сокращением поступлений компенсационных выплат за использование районов падения отделяющихся частей ракет из-за уменьшения количества произведенных запусков космических аппаратов (в 2013 году было 9 запусков, в 2014 году - 3 запуска).   </w:t>
      </w:r>
    </w:p>
    <w:p w:rsidR="003751DB" w:rsidRPr="009E57C9" w:rsidRDefault="003751DB" w:rsidP="003751DB">
      <w:pPr>
        <w:spacing w:line="276" w:lineRule="auto"/>
        <w:ind w:firstLine="567"/>
        <w:jc w:val="both"/>
        <w:rPr>
          <w:i/>
          <w:szCs w:val="28"/>
        </w:rPr>
      </w:pPr>
    </w:p>
    <w:p w:rsidR="003751DB" w:rsidRPr="009E57C9" w:rsidRDefault="003751DB" w:rsidP="003751DB">
      <w:pPr>
        <w:spacing w:line="276" w:lineRule="auto"/>
        <w:ind w:firstLine="567"/>
        <w:jc w:val="both"/>
        <w:rPr>
          <w:szCs w:val="28"/>
        </w:rPr>
      </w:pPr>
      <w:r w:rsidRPr="009E57C9">
        <w:rPr>
          <w:i/>
          <w:szCs w:val="28"/>
        </w:rPr>
        <w:t>Безвозмездные поступления от других бюджетов бюджетной системы Российской Федерации</w:t>
      </w:r>
      <w:r w:rsidR="0029316D" w:rsidRPr="009E57C9">
        <w:rPr>
          <w:i/>
          <w:szCs w:val="28"/>
        </w:rPr>
        <w:t xml:space="preserve">. </w:t>
      </w:r>
      <w:r w:rsidRPr="009E57C9">
        <w:rPr>
          <w:szCs w:val="28"/>
        </w:rPr>
        <w:t>В 2014 году республиканский бюджет исполнен по безвозмездным поступлениям в сумме 15 532 820,4 тыс. рублей, что на 3 930 122,3 тыс. рублей больше, чем в  2013 году. Изменения произошли  в результате:</w:t>
      </w:r>
    </w:p>
    <w:p w:rsidR="003751DB" w:rsidRPr="009E57C9" w:rsidRDefault="003751DB" w:rsidP="003751DB">
      <w:pPr>
        <w:spacing w:line="276" w:lineRule="auto"/>
        <w:ind w:firstLine="567"/>
        <w:jc w:val="both"/>
        <w:rPr>
          <w:szCs w:val="28"/>
        </w:rPr>
      </w:pPr>
      <w:r w:rsidRPr="009E57C9">
        <w:rPr>
          <w:szCs w:val="28"/>
        </w:rPr>
        <w:t>1) увеличения объема  безвозмездных поступлений от других бюджетов бюджетной системы Российской Федерации в сумме 4 014 701,3 тыс. рублей, в том числе:</w:t>
      </w:r>
    </w:p>
    <w:p w:rsidR="003751DB" w:rsidRPr="009E57C9" w:rsidRDefault="003751DB" w:rsidP="003751DB">
      <w:pPr>
        <w:spacing w:line="276" w:lineRule="auto"/>
        <w:ind w:firstLine="567"/>
        <w:jc w:val="both"/>
        <w:rPr>
          <w:szCs w:val="28"/>
        </w:rPr>
      </w:pPr>
      <w:proofErr w:type="gramStart"/>
      <w:r w:rsidRPr="009E57C9">
        <w:rPr>
          <w:szCs w:val="28"/>
        </w:rPr>
        <w:t>дотаций, субсидий, субвенций и иных межбюджетных трансфертов в сумме 6 335 859 тыс. рублей, в том числе на проведение капитального ремонта жилищного фонда, поврежденного в результате паводка – 1 325 666,6 тыс. рублей, на восстановление поврежденных в результате крупномасштабного паводка, автомобильных дорог  и мостов в целях ликвидации последствий паводка – 1 262 537 тыс. рублей, дотации на поддержку мер по обеспечению сбалансированности</w:t>
      </w:r>
      <w:proofErr w:type="gramEnd"/>
      <w:r w:rsidRPr="009E57C9">
        <w:rPr>
          <w:szCs w:val="28"/>
        </w:rPr>
        <w:t xml:space="preserve"> бюджетов – 395 842,2 тыс. рублей, на выплату государственных пособий лицам, не подлежащим обязательному социальному страхованию на случай  временной нетрудоспособности и в связи с материнством, и </w:t>
      </w:r>
      <w:proofErr w:type="gramStart"/>
      <w:r w:rsidRPr="009E57C9">
        <w:rPr>
          <w:szCs w:val="28"/>
        </w:rPr>
        <w:t>лицам</w:t>
      </w:r>
      <w:proofErr w:type="gramEnd"/>
      <w:r w:rsidRPr="009E57C9">
        <w:rPr>
          <w:szCs w:val="28"/>
        </w:rPr>
        <w:t xml:space="preserve"> уволенным в связи с ликвидацией – 284 791,5 тыс. рублей, на реализацию отдельных мероприятий Госпрограммы РФ «Развитие здравоохранения» - 92 980 тыс. рублей, на модернизацию систем дошкольного образования – 66 111 тыс. рублей, на возмещение части процентной </w:t>
      </w:r>
      <w:proofErr w:type="gramStart"/>
      <w:r w:rsidRPr="009E57C9">
        <w:rPr>
          <w:szCs w:val="28"/>
        </w:rPr>
        <w:t>ставки по инвестиционным кредитам на развитие животноводства – 46 904,2 тыс. рублей, единые субвенции – 42 668,4 тыс. рублей, на государственную поддержку комплексного развития региональных и муниципальных учреждений культуры – 34 500 тыс. рублей, на осуществление отдельных полномочий в области водных отношений – 33 411,9 тыс. рублей, на создание в общеобразовательных организациях, расположенных в сельской местности, условий для занятия физической культурой и спортом – 26</w:t>
      </w:r>
      <w:proofErr w:type="gramEnd"/>
      <w:r w:rsidRPr="009E57C9">
        <w:rPr>
          <w:szCs w:val="28"/>
        </w:rPr>
        <w:t xml:space="preserve"> </w:t>
      </w:r>
      <w:proofErr w:type="gramStart"/>
      <w:r w:rsidRPr="009E57C9">
        <w:rPr>
          <w:szCs w:val="28"/>
        </w:rPr>
        <w:t xml:space="preserve">940,6 тыс. рублей, на осуществление отдельных полномочий в области лесных отношений – 27 318,4 тыс. рублей, на </w:t>
      </w:r>
      <w:r w:rsidRPr="009E57C9">
        <w:rPr>
          <w:szCs w:val="28"/>
        </w:rPr>
        <w:lastRenderedPageBreak/>
        <w:t>поддержку экономического и социального развития коренным малочисленных народов – 18 889,4 тыс. рублей, на поддержку начинающих фермеров – 13 128 тыс. рублей, на формирование здорового образа жизни, включая сокращение потребление алкоголя и табака 11 255,4 тыс. рублей, на отдых и оздоровление детей в Республике Крым – 9</w:t>
      </w:r>
      <w:proofErr w:type="gramEnd"/>
      <w:r w:rsidRPr="009E57C9">
        <w:rPr>
          <w:szCs w:val="28"/>
        </w:rPr>
        <w:t> </w:t>
      </w:r>
      <w:proofErr w:type="gramStart"/>
      <w:r w:rsidRPr="009E57C9">
        <w:rPr>
          <w:szCs w:val="28"/>
        </w:rPr>
        <w:t>370 тыс. рублей, на осуществление социальных выплат безработным гражданам - 7 822,1 тыс. рублей,  на государственную поддержку реализации лучших событийных региональных и межрегиональных проектов в рамках развития культурно-познавательного туризма – 7 700 тыс. рублей, на создание  и развитие сети многофункциональных центров – 6 900,6 тыс. рублей, на поддержку экономически значимых региональных программ по развитию мясного скотоводства – 6 356 тыс. рублей, на поддержку региональных</w:t>
      </w:r>
      <w:proofErr w:type="gramEnd"/>
      <w:r w:rsidRPr="009E57C9">
        <w:rPr>
          <w:szCs w:val="28"/>
        </w:rPr>
        <w:t xml:space="preserve"> проектов в сфере инновационных технологий – 5 000 тыс. рублей, на приобретение лесопожарной техники и оборудования 4 508,8 тыс. рублей и так далее.</w:t>
      </w:r>
    </w:p>
    <w:p w:rsidR="003751DB" w:rsidRPr="009E57C9" w:rsidRDefault="003751DB" w:rsidP="003751DB">
      <w:pPr>
        <w:spacing w:line="276" w:lineRule="auto"/>
        <w:ind w:firstLine="567"/>
        <w:jc w:val="both"/>
        <w:rPr>
          <w:szCs w:val="28"/>
        </w:rPr>
      </w:pPr>
      <w:proofErr w:type="gramStart"/>
      <w:r w:rsidRPr="009E57C9">
        <w:rPr>
          <w:szCs w:val="28"/>
        </w:rPr>
        <w:t>2) сокращения объема дотаций, субсидий, субвенций и иных межбюджетных трансфертов на сумму 2 321 157,80 тыс. рублей, в том числе: на реализацию федеральных целевых программ – 1 808,2 тыс. рублей, на софинансирование капитальных вложений в объекты государственной (муниципальной) собственности 1 843 618,4 тыс. рублей, на модернизацию региональных систем общего образования – 167 212 тыс. рублей, энергосбережение – 92 915 тыс. рублей, на ежемесячное</w:t>
      </w:r>
      <w:proofErr w:type="gramEnd"/>
      <w:r w:rsidRPr="009E57C9">
        <w:rPr>
          <w:szCs w:val="28"/>
        </w:rPr>
        <w:t xml:space="preserve"> </w:t>
      </w:r>
      <w:proofErr w:type="gramStart"/>
      <w:r w:rsidRPr="009E57C9">
        <w:rPr>
          <w:szCs w:val="28"/>
        </w:rPr>
        <w:t>денежное вознаграждение за классное руководство – 39 306,2 тыс. рублей, на обеспечение жильем отдельных категорий граждан (ветераны) – 27 008,2 тыс. рублей, на государственную регистрацию актов гражданского состояния – 18 962 тыс. рублей, на реализацию дополнительных мероприятий в сфере занятости населения – 14 353,4 тыс. рублей, на наращивание поголовья северных оленей, маралов и мясных табунных лошадей – 13 979,3 тыс. рублей, на мероприятия по пренатальной</w:t>
      </w:r>
      <w:proofErr w:type="gramEnd"/>
      <w:r w:rsidRPr="009E57C9">
        <w:rPr>
          <w:szCs w:val="28"/>
        </w:rPr>
        <w:t xml:space="preserve"> (</w:t>
      </w:r>
      <w:proofErr w:type="gramStart"/>
      <w:r w:rsidRPr="009E57C9">
        <w:rPr>
          <w:szCs w:val="28"/>
        </w:rPr>
        <w:t>дородовой) диагностике – 13 574,5 тыс. рублей, на осуществление мероприятий по обеспечению жильем граждан Российской Федерации, проживающих в сельской местности – 12 987 тыс. рублей, на развитие семейных животноводческих ферм – 11 425 тыс. рублей, на осуществление отдельных полномочий в области обеспечения предоставление жилых помещений детям-сиротам и детям, оставшимся без попечения родителей – 10 363,7 тыс. рублей,  на поддержку племенного животноводства – 9 083,5 тыс</w:t>
      </w:r>
      <w:proofErr w:type="gramEnd"/>
      <w:r w:rsidRPr="009E57C9">
        <w:rPr>
          <w:szCs w:val="28"/>
        </w:rPr>
        <w:t xml:space="preserve">. </w:t>
      </w:r>
      <w:proofErr w:type="gramStart"/>
      <w:r w:rsidRPr="009E57C9">
        <w:rPr>
          <w:szCs w:val="28"/>
        </w:rPr>
        <w:t xml:space="preserve">рублей, на оплату ЖКУ отдельным категориям граждан – 5 099,3 тыс. рублей, на контроль качества образования, лицензирование и государственную аккредитацию образовательных учреждений, надзору и контролю  за соблюдением законодательства в области образования – 4 778,2 тыс. рублей, возмещение </w:t>
      </w:r>
      <w:r w:rsidRPr="009E57C9">
        <w:rPr>
          <w:szCs w:val="28"/>
        </w:rPr>
        <w:lastRenderedPageBreak/>
        <w:t>части затрат в связи с предоставлением учителям общеобразовательных учреждений ипотечного кредита (займа) – 4 694 тыс. рублей, на оказание  несвязной поддержки сельскохозяйственным товаропроизводителям в области растениеводства</w:t>
      </w:r>
      <w:proofErr w:type="gramEnd"/>
      <w:r w:rsidRPr="009E57C9">
        <w:rPr>
          <w:szCs w:val="28"/>
        </w:rPr>
        <w:t xml:space="preserve"> 3 271,6 тыс. рублей  и так далее.</w:t>
      </w:r>
    </w:p>
    <w:p w:rsidR="003751DB" w:rsidRPr="009E57C9" w:rsidRDefault="003751DB" w:rsidP="003751DB">
      <w:pPr>
        <w:spacing w:line="276" w:lineRule="auto"/>
        <w:ind w:firstLine="567"/>
        <w:jc w:val="both"/>
        <w:rPr>
          <w:szCs w:val="28"/>
        </w:rPr>
      </w:pPr>
      <w:r w:rsidRPr="009E57C9">
        <w:rPr>
          <w:szCs w:val="28"/>
        </w:rPr>
        <w:t xml:space="preserve">В 2014 году от государственных организаций поступило в республиканский бюджет 107 519,6 тыс. рублей, в том числе средства государственной корпорации Фонда содействия и реформирования  ЖКХ. Снижение  данных поступлений в сравнении с 2013 годом составило 243 751 тыс. рублей. </w:t>
      </w:r>
    </w:p>
    <w:p w:rsidR="00205F28" w:rsidRPr="009E57C9" w:rsidRDefault="00EE61B8" w:rsidP="00712626">
      <w:pPr>
        <w:spacing w:line="276" w:lineRule="auto"/>
        <w:ind w:firstLine="567"/>
        <w:jc w:val="center"/>
        <w:rPr>
          <w:szCs w:val="28"/>
        </w:rPr>
      </w:pPr>
      <w:r w:rsidRPr="009E57C9">
        <w:rPr>
          <w:szCs w:val="28"/>
        </w:rPr>
        <w:t xml:space="preserve"> </w:t>
      </w:r>
      <w:r w:rsidR="00633FEC" w:rsidRPr="009E57C9">
        <w:rPr>
          <w:szCs w:val="28"/>
        </w:rPr>
        <w:t>Расходы</w:t>
      </w:r>
    </w:p>
    <w:p w:rsidR="00A52F4E" w:rsidRPr="009E57C9" w:rsidRDefault="00A52F4E" w:rsidP="00712626">
      <w:pPr>
        <w:spacing w:line="276" w:lineRule="auto"/>
        <w:ind w:firstLine="567"/>
        <w:jc w:val="both"/>
        <w:rPr>
          <w:szCs w:val="28"/>
        </w:rPr>
      </w:pPr>
      <w:r w:rsidRPr="009E57C9">
        <w:rPr>
          <w:szCs w:val="28"/>
        </w:rPr>
        <w:t xml:space="preserve">Общий объем расходов республиканского бюджета, утвержденный первоначально Законом Республики Алтай от 19 декабря  2013 года № 72-РЗ «О республиканском бюджете Республики Алтай на 2014 год и на плановый период 2015 и 2016 годов» (далее - Закон о бюджете на 2014 год)  предусмотрен на 2014 год в сумме 11 721 460,3 тыс. рублей. </w:t>
      </w:r>
    </w:p>
    <w:p w:rsidR="00A52F4E" w:rsidRPr="009E57C9" w:rsidRDefault="00A52F4E" w:rsidP="00977E38">
      <w:pPr>
        <w:spacing w:line="276" w:lineRule="auto"/>
        <w:ind w:firstLine="567"/>
        <w:jc w:val="both"/>
        <w:rPr>
          <w:szCs w:val="28"/>
        </w:rPr>
      </w:pPr>
      <w:r w:rsidRPr="009E57C9">
        <w:rPr>
          <w:szCs w:val="28"/>
        </w:rPr>
        <w:t>В 2014 году в закон о республиканском бюджете трижды вносились изменения  Законами Республики Алтай от 16 июня 2014 года №</w:t>
      </w:r>
      <w:hyperlink r:id="rId11" w:history="1"/>
      <w:r w:rsidRPr="009E57C9">
        <w:rPr>
          <w:szCs w:val="28"/>
        </w:rPr>
        <w:t xml:space="preserve"> 43-РЗ, от 25 ноября  2014 года № 72-РЗ и от 26 декабря 2014 года № 98-РЗ. Объем уточненных плановых назначений составил  – 19 702 869,3 тыс. рублей.</w:t>
      </w:r>
      <w:r w:rsidR="00977E38" w:rsidRPr="009E57C9">
        <w:rPr>
          <w:szCs w:val="28"/>
        </w:rPr>
        <w:t xml:space="preserve"> </w:t>
      </w:r>
      <w:r w:rsidRPr="009E57C9">
        <w:rPr>
          <w:szCs w:val="28"/>
        </w:rPr>
        <w:t xml:space="preserve">Кассовое исполнение за 2014 год составило 17 877 558,2 тыс. рублей, из них за счет средств федерального бюджета – 7 283 320,9 тыс. рублей, что составляет 40,7% от общего объема кассовых выплат.  </w:t>
      </w:r>
    </w:p>
    <w:p w:rsidR="00531D10" w:rsidRPr="009E57C9" w:rsidRDefault="00531D10" w:rsidP="00531D10">
      <w:pPr>
        <w:ind w:firstLine="720"/>
        <w:jc w:val="both"/>
        <w:rPr>
          <w:szCs w:val="28"/>
        </w:rPr>
      </w:pPr>
      <w:r w:rsidRPr="009E57C9">
        <w:rPr>
          <w:szCs w:val="28"/>
        </w:rPr>
        <w:t xml:space="preserve">По сравнению с предыдущим годом произошло увеличение кассовых расходов на сумму 4 850 179,8 тыс. рублей, или 37,2% и обусловлено </w:t>
      </w:r>
      <w:r w:rsidRPr="009E57C9">
        <w:rPr>
          <w:bCs/>
          <w:szCs w:val="28"/>
        </w:rPr>
        <w:t>увеличением объема поступлений из федерального бюджета, в том числе на реализацию расходных обязательств, возникших в связи с ликвидацией последствий паводка, произошедшего в мае-июне 2014 года на территории Республики Алтай.</w:t>
      </w:r>
    </w:p>
    <w:p w:rsidR="001A7643" w:rsidRPr="009E57C9" w:rsidRDefault="001A7643" w:rsidP="00712626">
      <w:pPr>
        <w:pStyle w:val="aa"/>
        <w:tabs>
          <w:tab w:val="left" w:pos="426"/>
        </w:tabs>
        <w:spacing w:line="276" w:lineRule="auto"/>
        <w:ind w:left="0" w:right="0" w:firstLine="567"/>
        <w:rPr>
          <w:szCs w:val="28"/>
        </w:rPr>
      </w:pPr>
      <w:r w:rsidRPr="009E57C9">
        <w:rPr>
          <w:szCs w:val="28"/>
        </w:rPr>
        <w:t xml:space="preserve">Значительно возросли расходы республиканского бюджета по платежам на обязательное медицинское страхование неработающего населения в 2014 году, темп роста  составил 140,2% в связи с их расчетом  по Федеральному закону от 30.11.2011г. №354-ФЗ  «О размере и порядке расчета тарифа страхового взноса на обязательное медицинское страхование  неработающего населения». </w:t>
      </w:r>
    </w:p>
    <w:p w:rsidR="001A7643" w:rsidRPr="009E57C9" w:rsidRDefault="001A7643" w:rsidP="00712626">
      <w:pPr>
        <w:pStyle w:val="aa"/>
        <w:tabs>
          <w:tab w:val="left" w:pos="426"/>
        </w:tabs>
        <w:spacing w:line="276" w:lineRule="auto"/>
        <w:ind w:left="0" w:right="0" w:firstLine="567"/>
        <w:rPr>
          <w:iCs/>
          <w:szCs w:val="28"/>
        </w:rPr>
      </w:pPr>
      <w:r w:rsidRPr="009E57C9">
        <w:rPr>
          <w:szCs w:val="28"/>
        </w:rPr>
        <w:t xml:space="preserve"> </w:t>
      </w:r>
      <w:r w:rsidR="00A52F4E" w:rsidRPr="009E57C9">
        <w:rPr>
          <w:iCs/>
          <w:szCs w:val="28"/>
        </w:rPr>
        <w:t>Исполнение  республиканского бюджета Республики Алтай в 2014 году по расходам позволило обеспечить</w:t>
      </w:r>
      <w:r w:rsidRPr="009E57C9">
        <w:rPr>
          <w:iCs/>
          <w:szCs w:val="28"/>
        </w:rPr>
        <w:t>:</w:t>
      </w:r>
    </w:p>
    <w:p w:rsidR="007F09E3" w:rsidRPr="009E57C9" w:rsidRDefault="007F09E3" w:rsidP="00712626">
      <w:pPr>
        <w:spacing w:line="276" w:lineRule="auto"/>
        <w:ind w:firstLine="567"/>
        <w:jc w:val="both"/>
        <w:rPr>
          <w:iCs/>
          <w:szCs w:val="28"/>
        </w:rPr>
      </w:pPr>
      <w:r w:rsidRPr="009E57C9">
        <w:rPr>
          <w:iCs/>
          <w:szCs w:val="28"/>
        </w:rPr>
        <w:t xml:space="preserve"> в полном объеме первоочередные расходы</w:t>
      </w:r>
      <w:r w:rsidR="001A7643" w:rsidRPr="009E57C9">
        <w:rPr>
          <w:iCs/>
          <w:szCs w:val="28"/>
        </w:rPr>
        <w:t>,</w:t>
      </w:r>
      <w:r w:rsidRPr="009E57C9">
        <w:rPr>
          <w:iCs/>
          <w:szCs w:val="28"/>
        </w:rPr>
        <w:t xml:space="preserve"> включая своевременную  </w:t>
      </w:r>
      <w:r w:rsidR="001A7643" w:rsidRPr="009E57C9">
        <w:rPr>
          <w:szCs w:val="28"/>
        </w:rPr>
        <w:t xml:space="preserve">выплату заработной платы за счет средств бюджета, перечисление страховых взносов во внебюджетные фонды, платежи по коммунальным услугам,  выплаты социального характера, такие как, пособия гражданам, имеющих </w:t>
      </w:r>
      <w:r w:rsidR="001A7643" w:rsidRPr="009E57C9">
        <w:rPr>
          <w:szCs w:val="28"/>
        </w:rPr>
        <w:lastRenderedPageBreak/>
        <w:t>детей, пособия по опеке и попечительству, ежемесячные денежные выплаты ветеранам труда, труженикам тыла, реабилитированным гражданам и другие</w:t>
      </w:r>
      <w:r w:rsidRPr="009E57C9">
        <w:rPr>
          <w:iCs/>
          <w:szCs w:val="28"/>
        </w:rPr>
        <w:t>;</w:t>
      </w:r>
    </w:p>
    <w:p w:rsidR="005C7039" w:rsidRPr="009E57C9" w:rsidRDefault="005C7039" w:rsidP="00712626">
      <w:pPr>
        <w:spacing w:line="276" w:lineRule="auto"/>
        <w:ind w:firstLine="567"/>
        <w:jc w:val="both"/>
        <w:rPr>
          <w:iCs/>
          <w:szCs w:val="28"/>
        </w:rPr>
      </w:pPr>
      <w:proofErr w:type="gramStart"/>
      <w:r w:rsidRPr="009E57C9">
        <w:rPr>
          <w:szCs w:val="28"/>
        </w:rPr>
        <w:t xml:space="preserve">оказание единовременной и финансовой помощи гражданам, пострадавшим от паводка </w:t>
      </w:r>
      <w:r w:rsidR="000870E0" w:rsidRPr="009E57C9">
        <w:rPr>
          <w:szCs w:val="28"/>
        </w:rPr>
        <w:t xml:space="preserve">за счет </w:t>
      </w:r>
      <w:r w:rsidRPr="009E57C9">
        <w:rPr>
          <w:szCs w:val="28"/>
        </w:rPr>
        <w:t xml:space="preserve">средств резервного фонда  Правительства Российской Федерации </w:t>
      </w:r>
      <w:r w:rsidR="000870E0" w:rsidRPr="009E57C9">
        <w:rPr>
          <w:szCs w:val="28"/>
        </w:rPr>
        <w:t xml:space="preserve"> по предупреждению и ликвидации чрезвычайных ситуаций и последствий стихийных бедствий </w:t>
      </w:r>
      <w:r w:rsidRPr="009E57C9">
        <w:rPr>
          <w:szCs w:val="28"/>
        </w:rPr>
        <w:t>и  осуществление социальных выплат гражданам на проведение капитального ремонта жилых помещений, поврежденных в результате паводка в мае - июне 2014 года и последствий чрезвычайной ситуации регионального характера, произошедшей в результате ураганного ветра с ливневым</w:t>
      </w:r>
      <w:proofErr w:type="gramEnd"/>
      <w:r w:rsidRPr="009E57C9">
        <w:rPr>
          <w:szCs w:val="28"/>
        </w:rPr>
        <w:t xml:space="preserve"> дождем и градом в июле 2014 года;</w:t>
      </w:r>
    </w:p>
    <w:p w:rsidR="005C7039" w:rsidRPr="009E57C9" w:rsidRDefault="000870E0" w:rsidP="00712626">
      <w:pPr>
        <w:pStyle w:val="aa"/>
        <w:tabs>
          <w:tab w:val="left" w:pos="426"/>
        </w:tabs>
        <w:spacing w:line="276" w:lineRule="auto"/>
        <w:ind w:left="0" w:right="0" w:firstLine="567"/>
        <w:rPr>
          <w:szCs w:val="28"/>
        </w:rPr>
      </w:pPr>
      <w:r w:rsidRPr="009E57C9">
        <w:rPr>
          <w:iCs/>
          <w:szCs w:val="28"/>
        </w:rPr>
        <w:t>формирование</w:t>
      </w:r>
      <w:r w:rsidR="00A52F4E" w:rsidRPr="009E57C9">
        <w:rPr>
          <w:iCs/>
          <w:szCs w:val="28"/>
        </w:rPr>
        <w:t xml:space="preserve"> дорожного фонда, развитие инфраструктуры для развития туризма, капитальный ремонт многоквартирных домов, переселение граждан из аварийного жилищного фонда</w:t>
      </w:r>
      <w:r w:rsidR="005C7039" w:rsidRPr="009E57C9">
        <w:rPr>
          <w:iCs/>
          <w:szCs w:val="28"/>
        </w:rPr>
        <w:t xml:space="preserve">. При этом </w:t>
      </w:r>
      <w:r w:rsidR="005C7039" w:rsidRPr="009E57C9">
        <w:rPr>
          <w:szCs w:val="28"/>
        </w:rPr>
        <w:t xml:space="preserve">расходы Дорожного фонда возросли за счет  </w:t>
      </w:r>
      <w:r w:rsidRPr="009E57C9">
        <w:rPr>
          <w:szCs w:val="28"/>
        </w:rPr>
        <w:t xml:space="preserve">средств федерального бюджета, поступивших на </w:t>
      </w:r>
      <w:r w:rsidR="005C7039" w:rsidRPr="009E57C9">
        <w:rPr>
          <w:szCs w:val="28"/>
        </w:rPr>
        <w:t>восстановлени</w:t>
      </w:r>
      <w:r w:rsidRPr="009E57C9">
        <w:rPr>
          <w:szCs w:val="28"/>
        </w:rPr>
        <w:t>е</w:t>
      </w:r>
      <w:r w:rsidR="005C7039" w:rsidRPr="009E57C9">
        <w:rPr>
          <w:szCs w:val="28"/>
        </w:rPr>
        <w:t xml:space="preserve"> поврежденных в результате крупномасштабного наводнения и </w:t>
      </w:r>
      <w:proofErr w:type="gramStart"/>
      <w:r w:rsidR="005C7039" w:rsidRPr="009E57C9">
        <w:rPr>
          <w:szCs w:val="28"/>
        </w:rPr>
        <w:t>паводка</w:t>
      </w:r>
      <w:proofErr w:type="gramEnd"/>
      <w:r w:rsidR="005C7039" w:rsidRPr="009E57C9">
        <w:rPr>
          <w:szCs w:val="28"/>
        </w:rPr>
        <w:t xml:space="preserve"> автомобильных дорог регионального и межмуниципального, местного значения и мостов в целях ликвидации последствий крупномасштабного наводнения, произошедшего в 2014 году на территори</w:t>
      </w:r>
      <w:r w:rsidR="00571170" w:rsidRPr="009E57C9">
        <w:rPr>
          <w:szCs w:val="28"/>
        </w:rPr>
        <w:t>и</w:t>
      </w:r>
      <w:r w:rsidR="005C7039" w:rsidRPr="009E57C9">
        <w:rPr>
          <w:szCs w:val="28"/>
        </w:rPr>
        <w:t xml:space="preserve"> Республики Алтай;</w:t>
      </w:r>
    </w:p>
    <w:p w:rsidR="005C7039" w:rsidRPr="009E57C9" w:rsidRDefault="005C7039" w:rsidP="00712626">
      <w:pPr>
        <w:spacing w:line="276" w:lineRule="auto"/>
        <w:ind w:firstLine="567"/>
        <w:jc w:val="both"/>
        <w:rPr>
          <w:iCs/>
          <w:szCs w:val="28"/>
        </w:rPr>
      </w:pPr>
      <w:r w:rsidRPr="009E57C9">
        <w:rPr>
          <w:iCs/>
          <w:szCs w:val="28"/>
        </w:rPr>
        <w:t>поддержку сельхозтоваропроизводителей, субъектов среднего и малого бизнеса.</w:t>
      </w:r>
    </w:p>
    <w:p w:rsidR="00AC178F" w:rsidRPr="009E57C9" w:rsidRDefault="00442FF9" w:rsidP="00442FF9">
      <w:pPr>
        <w:pStyle w:val="aa"/>
        <w:tabs>
          <w:tab w:val="clear" w:pos="1069"/>
          <w:tab w:val="left" w:pos="426"/>
        </w:tabs>
        <w:spacing w:line="276" w:lineRule="auto"/>
        <w:ind w:left="0" w:right="0" w:firstLine="567"/>
        <w:rPr>
          <w:szCs w:val="28"/>
        </w:rPr>
      </w:pPr>
      <w:r w:rsidRPr="009E57C9">
        <w:rPr>
          <w:szCs w:val="28"/>
        </w:rPr>
        <w:t>Функциональный разрез исполнения рес</w:t>
      </w:r>
      <w:r w:rsidR="00977E38" w:rsidRPr="009E57C9">
        <w:rPr>
          <w:szCs w:val="28"/>
        </w:rPr>
        <w:t>публиканского бюджета Республики Алтай</w:t>
      </w:r>
      <w:r w:rsidRPr="009E57C9">
        <w:rPr>
          <w:szCs w:val="28"/>
        </w:rPr>
        <w:t xml:space="preserve"> представлен в форме диаграммы:</w:t>
      </w:r>
    </w:p>
    <w:p w:rsidR="00442FF9" w:rsidRPr="009E57C9" w:rsidRDefault="00442FF9" w:rsidP="00442FF9">
      <w:pPr>
        <w:pStyle w:val="aa"/>
        <w:tabs>
          <w:tab w:val="clear" w:pos="1069"/>
          <w:tab w:val="left" w:pos="426"/>
        </w:tabs>
        <w:spacing w:line="276" w:lineRule="auto"/>
        <w:ind w:left="0" w:right="0" w:firstLine="567"/>
        <w:rPr>
          <w:szCs w:val="28"/>
          <w:u w:val="single"/>
        </w:rPr>
      </w:pPr>
      <w:r w:rsidRPr="009E57C9">
        <w:rPr>
          <w:noProof/>
          <w:szCs w:val="28"/>
          <w:u w:val="single"/>
        </w:rPr>
        <w:drawing>
          <wp:inline distT="0" distB="0" distL="0" distR="0">
            <wp:extent cx="4853674" cy="3030279"/>
            <wp:effectExtent l="19050" t="0" r="23126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42FF9" w:rsidRPr="009E57C9" w:rsidRDefault="00442FF9" w:rsidP="00442FF9">
      <w:pPr>
        <w:pStyle w:val="aa"/>
        <w:tabs>
          <w:tab w:val="clear" w:pos="1069"/>
          <w:tab w:val="left" w:pos="426"/>
        </w:tabs>
        <w:spacing w:line="276" w:lineRule="auto"/>
        <w:ind w:left="-284" w:right="0" w:firstLine="567"/>
        <w:jc w:val="center"/>
        <w:rPr>
          <w:szCs w:val="28"/>
        </w:rPr>
      </w:pPr>
    </w:p>
    <w:p w:rsidR="00442FF9" w:rsidRPr="009E57C9" w:rsidRDefault="00442FF9" w:rsidP="00442FF9">
      <w:pPr>
        <w:pStyle w:val="aa"/>
        <w:tabs>
          <w:tab w:val="clear" w:pos="1069"/>
          <w:tab w:val="left" w:pos="426"/>
        </w:tabs>
        <w:spacing w:line="276" w:lineRule="auto"/>
        <w:ind w:left="-284" w:right="0" w:firstLine="567"/>
        <w:rPr>
          <w:szCs w:val="28"/>
        </w:rPr>
      </w:pPr>
      <w:r w:rsidRPr="009E57C9">
        <w:rPr>
          <w:szCs w:val="28"/>
        </w:rPr>
        <w:t xml:space="preserve">Традиционно, значителен удельный вес в расходах республиканского бюджета Республики Алтай на социально-культурную сферу 59 %. Это </w:t>
      </w:r>
      <w:r w:rsidRPr="009E57C9">
        <w:rPr>
          <w:szCs w:val="28"/>
        </w:rPr>
        <w:lastRenderedPageBreak/>
        <w:t>показывает социальную направленность расходов республиканского бюджета Республики Алтай. Вторым по доле  выделяются расходы на  национальную экономику 24,1 %, где отражены расходы на дорожный фонд, на поддержку АПК, субъектов малого и среднего предпринимательства, лесное и водное хозяйство.</w:t>
      </w:r>
    </w:p>
    <w:p w:rsidR="00D12189" w:rsidRPr="009E57C9" w:rsidRDefault="00D12189" w:rsidP="00712626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</w:p>
    <w:p w:rsidR="004B26B3" w:rsidRPr="009E57C9" w:rsidRDefault="004B26B3" w:rsidP="00712626">
      <w:pPr>
        <w:spacing w:line="276" w:lineRule="auto"/>
        <w:ind w:firstLine="567"/>
        <w:jc w:val="both"/>
        <w:rPr>
          <w:szCs w:val="28"/>
        </w:rPr>
      </w:pPr>
      <w:r w:rsidRPr="009E57C9">
        <w:rPr>
          <w:szCs w:val="28"/>
        </w:rPr>
        <w:t xml:space="preserve">По состоянию на 1 января 2014 года объем государственного внутреннего долга Республики Алтай составлял 1 930 818,3 тыс. рублей, по состоянию на 1 января 2015 года долговые обязательства Республики Алтай составили в общей сумме 2 047 970,3 тыс. рублей. </w:t>
      </w:r>
    </w:p>
    <w:p w:rsidR="004B26B3" w:rsidRPr="009E57C9" w:rsidRDefault="004B26B3" w:rsidP="00712626">
      <w:pPr>
        <w:spacing w:line="276" w:lineRule="auto"/>
        <w:ind w:firstLine="567"/>
        <w:jc w:val="both"/>
        <w:rPr>
          <w:szCs w:val="28"/>
        </w:rPr>
      </w:pPr>
      <w:r w:rsidRPr="009E57C9">
        <w:rPr>
          <w:szCs w:val="28"/>
        </w:rPr>
        <w:t xml:space="preserve"> </w:t>
      </w:r>
      <w:proofErr w:type="gramStart"/>
      <w:r w:rsidRPr="009E57C9">
        <w:rPr>
          <w:szCs w:val="28"/>
        </w:rPr>
        <w:t>В 2014 году Республикой Алтай привлечено бюджетных кредитов из федерального бюджета на сумму 761 678 тыс. рублей, в том числе бюджетный кредит в размере 455</w:t>
      </w:r>
      <w:r w:rsidR="00A1358D" w:rsidRPr="009E57C9">
        <w:rPr>
          <w:szCs w:val="28"/>
        </w:rPr>
        <w:t> 000 тыс</w:t>
      </w:r>
      <w:r w:rsidRPr="009E57C9">
        <w:rPr>
          <w:szCs w:val="28"/>
        </w:rPr>
        <w:t>. рублей на финансирование мероприятий по ликвидации последствий паводка, произошедшего в Республике Алтай в мае - июне 2014 года, который в соответствии с условиями его предоставления погашен в декабре 2014 года за счет поступивших целевых</w:t>
      </w:r>
      <w:proofErr w:type="gramEnd"/>
      <w:r w:rsidRPr="009E57C9">
        <w:rPr>
          <w:szCs w:val="28"/>
        </w:rPr>
        <w:t xml:space="preserve"> межбюджетных трансфертов из федерального бюджета. Погашено в 2014 году бюджетных кредитов на сумму 794 526 тыс. рублей. Остаток задолженности по состоянию на 01.01.2015 года перед федеральным бюджетом по бюджетным кредитам составил 1 247 970,3 тыс. рублей.</w:t>
      </w:r>
    </w:p>
    <w:p w:rsidR="004B26B3" w:rsidRPr="009E57C9" w:rsidRDefault="004B26B3" w:rsidP="00712626">
      <w:pPr>
        <w:spacing w:line="276" w:lineRule="auto"/>
        <w:ind w:firstLine="567"/>
        <w:jc w:val="both"/>
        <w:rPr>
          <w:szCs w:val="28"/>
        </w:rPr>
      </w:pPr>
      <w:r w:rsidRPr="009E57C9">
        <w:rPr>
          <w:szCs w:val="28"/>
        </w:rPr>
        <w:t xml:space="preserve">В 2014 году  Республикой Алтай привлечено кредитов от кредитных организаций в сумме 906 678 тыс. рублей.  Погашено в 2014 году кредитов от кредитных организаций на сумму 756 678 тыс. рублей. По состоянию на 01.01.2015 года остаток задолженности перед кредитными организациями  составил 700 000 тыс. рублей. </w:t>
      </w:r>
    </w:p>
    <w:p w:rsidR="004B26B3" w:rsidRPr="009E57C9" w:rsidRDefault="004B26B3" w:rsidP="00712626">
      <w:pPr>
        <w:spacing w:line="276" w:lineRule="auto"/>
        <w:ind w:firstLine="567"/>
        <w:jc w:val="both"/>
        <w:rPr>
          <w:szCs w:val="28"/>
        </w:rPr>
      </w:pPr>
      <w:r w:rsidRPr="009E57C9">
        <w:rPr>
          <w:szCs w:val="28"/>
        </w:rPr>
        <w:t>Долговых обязательств в виде государственных ценных бумаг Республика Алтай не имеет.</w:t>
      </w:r>
    </w:p>
    <w:p w:rsidR="0095667A" w:rsidRPr="009E57C9" w:rsidRDefault="0095667A" w:rsidP="00712626">
      <w:pPr>
        <w:spacing w:line="276" w:lineRule="auto"/>
        <w:ind w:firstLine="567"/>
        <w:jc w:val="both"/>
        <w:rPr>
          <w:szCs w:val="28"/>
        </w:rPr>
      </w:pPr>
      <w:r w:rsidRPr="009E57C9">
        <w:rPr>
          <w:szCs w:val="28"/>
        </w:rPr>
        <w:t>Государственный внутренний долг Республики Алтай не превышает ограничения, установленные Бюджетным кодексом Российской Федерации, а также предельные объемы государственного внутреннего долга Республики Алтай, утвержденные Законом Республики Алтай «О республиканском бюджете Республики Алтай на 201</w:t>
      </w:r>
      <w:r w:rsidR="0064186F" w:rsidRPr="009E57C9">
        <w:rPr>
          <w:szCs w:val="28"/>
        </w:rPr>
        <w:t>4</w:t>
      </w:r>
      <w:r w:rsidRPr="009E57C9">
        <w:rPr>
          <w:szCs w:val="28"/>
        </w:rPr>
        <w:t xml:space="preserve"> год и на плановый период 201</w:t>
      </w:r>
      <w:r w:rsidR="0064186F" w:rsidRPr="009E57C9">
        <w:rPr>
          <w:szCs w:val="28"/>
        </w:rPr>
        <w:t>5</w:t>
      </w:r>
      <w:r w:rsidRPr="009E57C9">
        <w:rPr>
          <w:szCs w:val="28"/>
        </w:rPr>
        <w:t xml:space="preserve"> и 201</w:t>
      </w:r>
      <w:r w:rsidR="0064186F" w:rsidRPr="009E57C9">
        <w:rPr>
          <w:szCs w:val="28"/>
        </w:rPr>
        <w:t>6</w:t>
      </w:r>
      <w:r w:rsidRPr="009E57C9">
        <w:rPr>
          <w:szCs w:val="28"/>
        </w:rPr>
        <w:t xml:space="preserve"> годов».</w:t>
      </w:r>
    </w:p>
    <w:p w:rsidR="00977E38" w:rsidRPr="009E57C9" w:rsidRDefault="00977E38" w:rsidP="00977E38">
      <w:pPr>
        <w:spacing w:line="276" w:lineRule="auto"/>
        <w:ind w:firstLine="567"/>
        <w:jc w:val="both"/>
        <w:rPr>
          <w:szCs w:val="28"/>
        </w:rPr>
      </w:pPr>
      <w:r w:rsidRPr="009E57C9">
        <w:rPr>
          <w:szCs w:val="28"/>
        </w:rPr>
        <w:t xml:space="preserve">Государственный внутренний долг бюджета за 2014 год увеличился на 117 152,0 тыс. рублей, рост обусловлен привлечением бюджетных кредитов из федерального бюджета на частичное покрытие дефицита республиканского бюджета в целях осуществления мероприятий, связанных </w:t>
      </w:r>
      <w:r w:rsidRPr="009E57C9">
        <w:rPr>
          <w:szCs w:val="28"/>
        </w:rPr>
        <w:lastRenderedPageBreak/>
        <w:t xml:space="preserve">с ликвидацией последствий стихийного бедствия (паводка), произошедшего  в мае-июне 2014 года на территории Республики Алтай. </w:t>
      </w:r>
    </w:p>
    <w:p w:rsidR="006906D9" w:rsidRPr="009E57C9" w:rsidRDefault="00977E38" w:rsidP="00F33F9B">
      <w:pPr>
        <w:spacing w:line="276" w:lineRule="auto"/>
        <w:ind w:firstLine="567"/>
        <w:jc w:val="both"/>
        <w:rPr>
          <w:szCs w:val="28"/>
        </w:rPr>
      </w:pPr>
      <w:r w:rsidRPr="009E57C9">
        <w:rPr>
          <w:szCs w:val="28"/>
        </w:rPr>
        <w:t xml:space="preserve">В  2014 год </w:t>
      </w:r>
      <w:r w:rsidR="0064186F" w:rsidRPr="009E57C9">
        <w:rPr>
          <w:szCs w:val="28"/>
        </w:rPr>
        <w:t xml:space="preserve"> местным бюджетам Республики Алтай  из республиканского бюджета предоставлено бюджетных кредитов на сумму  24 000 тыс. рублей</w:t>
      </w:r>
      <w:r w:rsidRPr="009E57C9">
        <w:rPr>
          <w:szCs w:val="28"/>
        </w:rPr>
        <w:t>, п</w:t>
      </w:r>
      <w:r w:rsidR="0064186F" w:rsidRPr="009E57C9">
        <w:rPr>
          <w:szCs w:val="28"/>
        </w:rPr>
        <w:t xml:space="preserve">огашено местными бюджетами бюджетных кредитов в сумме 23 978,1 тыс. рублей.  </w:t>
      </w:r>
    </w:p>
    <w:p w:rsidR="00C637C0" w:rsidRPr="009E57C9" w:rsidRDefault="00C637C0" w:rsidP="005A0D34">
      <w:pPr>
        <w:spacing w:line="276" w:lineRule="auto"/>
        <w:ind w:firstLine="709"/>
        <w:jc w:val="both"/>
        <w:rPr>
          <w:szCs w:val="28"/>
        </w:rPr>
      </w:pPr>
    </w:p>
    <w:p w:rsidR="00C637C0" w:rsidRPr="009E57C9" w:rsidRDefault="003751DB" w:rsidP="005A0D34">
      <w:pPr>
        <w:spacing w:line="276" w:lineRule="auto"/>
        <w:ind w:firstLine="709"/>
        <w:jc w:val="both"/>
        <w:rPr>
          <w:szCs w:val="28"/>
        </w:rPr>
      </w:pPr>
      <w:r w:rsidRPr="009E57C9">
        <w:rPr>
          <w:szCs w:val="28"/>
        </w:rPr>
        <w:t>Р</w:t>
      </w:r>
      <w:r w:rsidR="00C637C0" w:rsidRPr="009E57C9">
        <w:rPr>
          <w:szCs w:val="28"/>
        </w:rPr>
        <w:t>ешение ключевых задач в сфере управления государственными финансами</w:t>
      </w:r>
      <w:r w:rsidRPr="009E57C9">
        <w:rPr>
          <w:szCs w:val="28"/>
        </w:rPr>
        <w:t xml:space="preserve"> в 2015 году</w:t>
      </w:r>
      <w:r w:rsidR="00C637C0" w:rsidRPr="009E57C9">
        <w:rPr>
          <w:szCs w:val="28"/>
        </w:rPr>
        <w:t xml:space="preserve"> продолжено с учетом реализации мер по обеспечению устойчивого развития экономики и социальной стабильности</w:t>
      </w:r>
      <w:r w:rsidR="00977E38" w:rsidRPr="009E57C9">
        <w:rPr>
          <w:szCs w:val="28"/>
        </w:rPr>
        <w:t xml:space="preserve"> в Республике Алтай.</w:t>
      </w:r>
    </w:p>
    <w:sectPr w:rsidR="00C637C0" w:rsidRPr="009E57C9" w:rsidSect="006906D9">
      <w:headerReference w:type="first" r:id="rId13"/>
      <w:pgSz w:w="11907" w:h="16840" w:code="9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BD0" w:rsidRDefault="00166BD0">
      <w:r>
        <w:separator/>
      </w:r>
    </w:p>
  </w:endnote>
  <w:endnote w:type="continuationSeparator" w:id="0">
    <w:p w:rsidR="00166BD0" w:rsidRDefault="00166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BD0" w:rsidRDefault="00166BD0">
      <w:r>
        <w:separator/>
      </w:r>
    </w:p>
  </w:footnote>
  <w:footnote w:type="continuationSeparator" w:id="0">
    <w:p w:rsidR="00166BD0" w:rsidRDefault="00166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BD0" w:rsidRDefault="00166BD0">
    <w:pPr>
      <w:pStyle w:val="a3"/>
      <w:pBdr>
        <w:bottom w:val="double" w:sz="6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6C43137"/>
    <w:multiLevelType w:val="singleLevel"/>
    <w:tmpl w:val="76C264A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0F060580"/>
    <w:multiLevelType w:val="hybridMultilevel"/>
    <w:tmpl w:val="50BA7B4A"/>
    <w:lvl w:ilvl="0" w:tplc="37DEA694">
      <w:start w:val="1"/>
      <w:numFmt w:val="bullet"/>
      <w:lvlText w:val=""/>
      <w:lvlJc w:val="left"/>
      <w:pPr>
        <w:tabs>
          <w:tab w:val="num" w:pos="2563"/>
        </w:tabs>
        <w:ind w:left="25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F4043D"/>
    <w:multiLevelType w:val="singleLevel"/>
    <w:tmpl w:val="9090855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12B738B5"/>
    <w:multiLevelType w:val="hybridMultilevel"/>
    <w:tmpl w:val="6856494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18634F35"/>
    <w:multiLevelType w:val="singleLevel"/>
    <w:tmpl w:val="B71A02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1B9B5193"/>
    <w:multiLevelType w:val="hybridMultilevel"/>
    <w:tmpl w:val="E0D044FE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2465C8"/>
    <w:multiLevelType w:val="hybridMultilevel"/>
    <w:tmpl w:val="CAD62FDE"/>
    <w:lvl w:ilvl="0" w:tplc="37DEA694">
      <w:start w:val="1"/>
      <w:numFmt w:val="bullet"/>
      <w:lvlText w:val=""/>
      <w:lvlJc w:val="left"/>
      <w:pPr>
        <w:tabs>
          <w:tab w:val="num" w:pos="2563"/>
        </w:tabs>
        <w:ind w:left="25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1A2C0A"/>
    <w:multiLevelType w:val="hybridMultilevel"/>
    <w:tmpl w:val="62CC85A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25EA33CF"/>
    <w:multiLevelType w:val="hybridMultilevel"/>
    <w:tmpl w:val="8870A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3C2D16"/>
    <w:multiLevelType w:val="hybridMultilevel"/>
    <w:tmpl w:val="B02C3038"/>
    <w:lvl w:ilvl="0" w:tplc="37DEA694">
      <w:start w:val="1"/>
      <w:numFmt w:val="bullet"/>
      <w:lvlText w:val=""/>
      <w:lvlJc w:val="left"/>
      <w:pPr>
        <w:tabs>
          <w:tab w:val="num" w:pos="3130"/>
        </w:tabs>
        <w:ind w:left="3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2E8677AD"/>
    <w:multiLevelType w:val="hybridMultilevel"/>
    <w:tmpl w:val="1FB8420C"/>
    <w:lvl w:ilvl="0" w:tplc="CFD479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59C6471"/>
    <w:multiLevelType w:val="hybridMultilevel"/>
    <w:tmpl w:val="CA829414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365762AC"/>
    <w:multiLevelType w:val="hybridMultilevel"/>
    <w:tmpl w:val="3B0CA73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36C56627"/>
    <w:multiLevelType w:val="hybridMultilevel"/>
    <w:tmpl w:val="21DA2B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A69B3"/>
    <w:multiLevelType w:val="hybridMultilevel"/>
    <w:tmpl w:val="BA667928"/>
    <w:lvl w:ilvl="0" w:tplc="04190011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85A01D0"/>
    <w:multiLevelType w:val="hybridMultilevel"/>
    <w:tmpl w:val="597A27BA"/>
    <w:lvl w:ilvl="0" w:tplc="37DEA69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223"/>
        </w:tabs>
        <w:ind w:left="-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7"/>
        </w:tabs>
        <w:ind w:left="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17"/>
        </w:tabs>
        <w:ind w:left="1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37"/>
        </w:tabs>
        <w:ind w:left="1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657"/>
        </w:tabs>
        <w:ind w:left="2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377"/>
        </w:tabs>
        <w:ind w:left="3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97"/>
        </w:tabs>
        <w:ind w:left="4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17"/>
        </w:tabs>
        <w:ind w:left="4817" w:hanging="360"/>
      </w:pPr>
      <w:rPr>
        <w:rFonts w:ascii="Wingdings" w:hAnsi="Wingdings" w:hint="default"/>
      </w:rPr>
    </w:lvl>
  </w:abstractNum>
  <w:abstractNum w:abstractNumId="18">
    <w:nsid w:val="3C537EC5"/>
    <w:multiLevelType w:val="hybridMultilevel"/>
    <w:tmpl w:val="A79E0D52"/>
    <w:lvl w:ilvl="0" w:tplc="0D421302">
      <w:start w:val="1"/>
      <w:numFmt w:val="decimal"/>
      <w:lvlText w:val="%1)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1A5852"/>
    <w:multiLevelType w:val="hybridMultilevel"/>
    <w:tmpl w:val="02A6D758"/>
    <w:lvl w:ilvl="0" w:tplc="37DEA694">
      <w:start w:val="1"/>
      <w:numFmt w:val="bullet"/>
      <w:lvlText w:val=""/>
      <w:lvlJc w:val="left"/>
      <w:pPr>
        <w:tabs>
          <w:tab w:val="num" w:pos="2563"/>
        </w:tabs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995B1D"/>
    <w:multiLevelType w:val="hybridMultilevel"/>
    <w:tmpl w:val="DD62B01C"/>
    <w:lvl w:ilvl="0" w:tplc="F7B47278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403907FC"/>
    <w:multiLevelType w:val="hybridMultilevel"/>
    <w:tmpl w:val="2EA84516"/>
    <w:lvl w:ilvl="0" w:tplc="5CD6E77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1A2250F"/>
    <w:multiLevelType w:val="hybridMultilevel"/>
    <w:tmpl w:val="B98A7E0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3747F0A"/>
    <w:multiLevelType w:val="hybridMultilevel"/>
    <w:tmpl w:val="E07216A4"/>
    <w:lvl w:ilvl="0" w:tplc="0B5AB8CC">
      <w:start w:val="1"/>
      <w:numFmt w:val="bullet"/>
      <w:lvlText w:val=""/>
      <w:lvlJc w:val="left"/>
      <w:pPr>
        <w:tabs>
          <w:tab w:val="num" w:pos="2394"/>
        </w:tabs>
        <w:ind w:left="2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43FD7815"/>
    <w:multiLevelType w:val="hybridMultilevel"/>
    <w:tmpl w:val="D0D074B2"/>
    <w:lvl w:ilvl="0" w:tplc="A2701C8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8AC2C59"/>
    <w:multiLevelType w:val="hybridMultilevel"/>
    <w:tmpl w:val="198A0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C56293"/>
    <w:multiLevelType w:val="hybridMultilevel"/>
    <w:tmpl w:val="B33ED232"/>
    <w:lvl w:ilvl="0" w:tplc="80F6D90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4E3F7EBB"/>
    <w:multiLevelType w:val="hybridMultilevel"/>
    <w:tmpl w:val="2FA88FC6"/>
    <w:lvl w:ilvl="0" w:tplc="144E6CA4">
      <w:start w:val="4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4F635614"/>
    <w:multiLevelType w:val="hybridMultilevel"/>
    <w:tmpl w:val="5E682A02"/>
    <w:lvl w:ilvl="0" w:tplc="231EAC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04C2E35"/>
    <w:multiLevelType w:val="hybridMultilevel"/>
    <w:tmpl w:val="B636DD8C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0">
    <w:nsid w:val="5156255F"/>
    <w:multiLevelType w:val="singleLevel"/>
    <w:tmpl w:val="AD12059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1">
    <w:nsid w:val="559C0531"/>
    <w:multiLevelType w:val="hybridMultilevel"/>
    <w:tmpl w:val="B71418BE"/>
    <w:lvl w:ilvl="0" w:tplc="E9E0B67E">
      <w:start w:val="1"/>
      <w:numFmt w:val="bullet"/>
      <w:lvlText w:val=""/>
      <w:lvlJc w:val="left"/>
      <w:pPr>
        <w:tabs>
          <w:tab w:val="num" w:pos="3079"/>
        </w:tabs>
        <w:ind w:left="307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584C1F42"/>
    <w:multiLevelType w:val="hybridMultilevel"/>
    <w:tmpl w:val="72AA5FF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A61ECE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>
    <w:nsid w:val="58B5524E"/>
    <w:multiLevelType w:val="hybridMultilevel"/>
    <w:tmpl w:val="B48E2D98"/>
    <w:lvl w:ilvl="0" w:tplc="88824E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112F59"/>
    <w:multiLevelType w:val="hybridMultilevel"/>
    <w:tmpl w:val="DF8E0FEA"/>
    <w:lvl w:ilvl="0" w:tplc="E1A2B100">
      <w:start w:val="1"/>
      <w:numFmt w:val="decimal"/>
      <w:lvlText w:val="%1)"/>
      <w:lvlJc w:val="left"/>
      <w:pPr>
        <w:ind w:left="9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5">
    <w:nsid w:val="5A943AB4"/>
    <w:multiLevelType w:val="hybridMultilevel"/>
    <w:tmpl w:val="B404A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2F11E1"/>
    <w:multiLevelType w:val="hybridMultilevel"/>
    <w:tmpl w:val="3170ED38"/>
    <w:lvl w:ilvl="0" w:tplc="37DEA694">
      <w:start w:val="1"/>
      <w:numFmt w:val="bullet"/>
      <w:lvlText w:val=""/>
      <w:lvlJc w:val="left"/>
      <w:pPr>
        <w:tabs>
          <w:tab w:val="num" w:pos="3130"/>
        </w:tabs>
        <w:ind w:left="3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5E483BA9"/>
    <w:multiLevelType w:val="hybridMultilevel"/>
    <w:tmpl w:val="E1E2604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8">
    <w:nsid w:val="60DD39BB"/>
    <w:multiLevelType w:val="hybridMultilevel"/>
    <w:tmpl w:val="EE96A1B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9">
    <w:nsid w:val="65CA561A"/>
    <w:multiLevelType w:val="hybridMultilevel"/>
    <w:tmpl w:val="AFCEECB8"/>
    <w:lvl w:ilvl="0" w:tplc="42F081A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6BDF1D9A"/>
    <w:multiLevelType w:val="hybridMultilevel"/>
    <w:tmpl w:val="9B5C7E7E"/>
    <w:lvl w:ilvl="0" w:tplc="24FAD1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6CC63AE8"/>
    <w:multiLevelType w:val="hybridMultilevel"/>
    <w:tmpl w:val="3836C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AE40EA"/>
    <w:multiLevelType w:val="hybridMultilevel"/>
    <w:tmpl w:val="F2C2A538"/>
    <w:lvl w:ilvl="0" w:tplc="366E74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3">
    <w:nsid w:val="727C4CFD"/>
    <w:multiLevelType w:val="hybridMultilevel"/>
    <w:tmpl w:val="A21A72C8"/>
    <w:lvl w:ilvl="0" w:tplc="32EC1908">
      <w:start w:val="34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4">
    <w:nsid w:val="7A0F5629"/>
    <w:multiLevelType w:val="hybridMultilevel"/>
    <w:tmpl w:val="124A1512"/>
    <w:lvl w:ilvl="0" w:tplc="05EC7C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A543195"/>
    <w:multiLevelType w:val="hybridMultilevel"/>
    <w:tmpl w:val="A0A0CB90"/>
    <w:lvl w:ilvl="0" w:tplc="04190001">
      <w:start w:val="1"/>
      <w:numFmt w:val="bullet"/>
      <w:lvlText w:val=""/>
      <w:lvlJc w:val="left"/>
      <w:pPr>
        <w:tabs>
          <w:tab w:val="num" w:pos="1691"/>
        </w:tabs>
        <w:ind w:left="16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1"/>
        </w:tabs>
        <w:ind w:left="24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1"/>
        </w:tabs>
        <w:ind w:left="31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1"/>
        </w:tabs>
        <w:ind w:left="38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1"/>
        </w:tabs>
        <w:ind w:left="45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1"/>
        </w:tabs>
        <w:ind w:left="52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1"/>
        </w:tabs>
        <w:ind w:left="60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1"/>
        </w:tabs>
        <w:ind w:left="67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1"/>
        </w:tabs>
        <w:ind w:left="7451" w:hanging="360"/>
      </w:pPr>
      <w:rPr>
        <w:rFonts w:ascii="Wingdings" w:hAnsi="Wingdings" w:hint="default"/>
      </w:rPr>
    </w:lvl>
  </w:abstractNum>
  <w:abstractNum w:abstractNumId="46">
    <w:nsid w:val="7AC07683"/>
    <w:multiLevelType w:val="hybridMultilevel"/>
    <w:tmpl w:val="8DB626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0"/>
  </w:num>
  <w:num w:numId="3">
    <w:abstractNumId w:val="2"/>
  </w:num>
  <w:num w:numId="4">
    <w:abstractNumId w:val="4"/>
  </w:num>
  <w:num w:numId="5">
    <w:abstractNumId w:val="29"/>
  </w:num>
  <w:num w:numId="6">
    <w:abstractNumId w:val="22"/>
  </w:num>
  <w:num w:numId="7">
    <w:abstractNumId w:val="5"/>
  </w:num>
  <w:num w:numId="8">
    <w:abstractNumId w:val="45"/>
  </w:num>
  <w:num w:numId="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</w:num>
  <w:num w:numId="11">
    <w:abstractNumId w:val="12"/>
  </w:num>
  <w:num w:numId="12">
    <w:abstractNumId w:val="28"/>
  </w:num>
  <w:num w:numId="13">
    <w:abstractNumId w:val="32"/>
  </w:num>
  <w:num w:numId="14">
    <w:abstractNumId w:val="13"/>
  </w:num>
  <w:num w:numId="15">
    <w:abstractNumId w:val="10"/>
  </w:num>
  <w:num w:numId="16">
    <w:abstractNumId w:val="31"/>
  </w:num>
  <w:num w:numId="17">
    <w:abstractNumId w:val="42"/>
  </w:num>
  <w:num w:numId="18">
    <w:abstractNumId w:val="7"/>
  </w:num>
  <w:num w:numId="19">
    <w:abstractNumId w:val="34"/>
  </w:num>
  <w:num w:numId="20">
    <w:abstractNumId w:val="44"/>
  </w:num>
  <w:num w:numId="21">
    <w:abstractNumId w:val="16"/>
  </w:num>
  <w:num w:numId="22">
    <w:abstractNumId w:val="9"/>
  </w:num>
  <w:num w:numId="23">
    <w:abstractNumId w:val="27"/>
  </w:num>
  <w:num w:numId="24">
    <w:abstractNumId w:val="15"/>
  </w:num>
  <w:num w:numId="25">
    <w:abstractNumId w:val="20"/>
  </w:num>
  <w:num w:numId="26">
    <w:abstractNumId w:val="43"/>
  </w:num>
  <w:num w:numId="27">
    <w:abstractNumId w:val="33"/>
  </w:num>
  <w:num w:numId="28">
    <w:abstractNumId w:val="38"/>
  </w:num>
  <w:num w:numId="29">
    <w:abstractNumId w:val="23"/>
  </w:num>
  <w:num w:numId="30">
    <w:abstractNumId w:val="1"/>
  </w:num>
  <w:num w:numId="31">
    <w:abstractNumId w:val="39"/>
  </w:num>
  <w:num w:numId="32">
    <w:abstractNumId w:val="0"/>
  </w:num>
  <w:num w:numId="33">
    <w:abstractNumId w:val="21"/>
  </w:num>
  <w:num w:numId="34">
    <w:abstractNumId w:val="17"/>
  </w:num>
  <w:num w:numId="35">
    <w:abstractNumId w:val="3"/>
  </w:num>
  <w:num w:numId="36">
    <w:abstractNumId w:val="8"/>
  </w:num>
  <w:num w:numId="37">
    <w:abstractNumId w:val="41"/>
  </w:num>
  <w:num w:numId="38">
    <w:abstractNumId w:val="19"/>
  </w:num>
  <w:num w:numId="39">
    <w:abstractNumId w:val="14"/>
  </w:num>
  <w:num w:numId="40">
    <w:abstractNumId w:val="37"/>
  </w:num>
  <w:num w:numId="41">
    <w:abstractNumId w:val="36"/>
  </w:num>
  <w:num w:numId="42">
    <w:abstractNumId w:val="11"/>
  </w:num>
  <w:num w:numId="43">
    <w:abstractNumId w:val="26"/>
  </w:num>
  <w:num w:numId="44">
    <w:abstractNumId w:val="25"/>
  </w:num>
  <w:num w:numId="45">
    <w:abstractNumId w:val="18"/>
  </w:num>
  <w:num w:numId="46">
    <w:abstractNumId w:val="35"/>
  </w:num>
  <w:num w:numId="4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1B9"/>
    <w:rsid w:val="00005E8E"/>
    <w:rsid w:val="00006732"/>
    <w:rsid w:val="00012705"/>
    <w:rsid w:val="00013349"/>
    <w:rsid w:val="00013DBA"/>
    <w:rsid w:val="00025F22"/>
    <w:rsid w:val="00032E28"/>
    <w:rsid w:val="000349BB"/>
    <w:rsid w:val="00034DC6"/>
    <w:rsid w:val="000375B1"/>
    <w:rsid w:val="0005012F"/>
    <w:rsid w:val="00054164"/>
    <w:rsid w:val="00055C6F"/>
    <w:rsid w:val="00057600"/>
    <w:rsid w:val="00060B8C"/>
    <w:rsid w:val="000644D8"/>
    <w:rsid w:val="00064AF0"/>
    <w:rsid w:val="00066F47"/>
    <w:rsid w:val="000714F4"/>
    <w:rsid w:val="0007180F"/>
    <w:rsid w:val="00071823"/>
    <w:rsid w:val="000737FB"/>
    <w:rsid w:val="000740BC"/>
    <w:rsid w:val="00076717"/>
    <w:rsid w:val="00080502"/>
    <w:rsid w:val="00082688"/>
    <w:rsid w:val="000870E0"/>
    <w:rsid w:val="00087C93"/>
    <w:rsid w:val="00093820"/>
    <w:rsid w:val="0009445E"/>
    <w:rsid w:val="00096E75"/>
    <w:rsid w:val="000A1E9B"/>
    <w:rsid w:val="000A3F4F"/>
    <w:rsid w:val="000A4D7F"/>
    <w:rsid w:val="000A5059"/>
    <w:rsid w:val="000A65B5"/>
    <w:rsid w:val="000A6783"/>
    <w:rsid w:val="000A6931"/>
    <w:rsid w:val="000A7430"/>
    <w:rsid w:val="000B64EC"/>
    <w:rsid w:val="000C2725"/>
    <w:rsid w:val="000D41DC"/>
    <w:rsid w:val="000D4F2F"/>
    <w:rsid w:val="000D747B"/>
    <w:rsid w:val="000D775E"/>
    <w:rsid w:val="000D7912"/>
    <w:rsid w:val="000D794D"/>
    <w:rsid w:val="000E16C9"/>
    <w:rsid w:val="000E2233"/>
    <w:rsid w:val="00102979"/>
    <w:rsid w:val="001102F9"/>
    <w:rsid w:val="00111B58"/>
    <w:rsid w:val="0011379A"/>
    <w:rsid w:val="001272F9"/>
    <w:rsid w:val="001311D5"/>
    <w:rsid w:val="00133A64"/>
    <w:rsid w:val="00133D85"/>
    <w:rsid w:val="00135FDD"/>
    <w:rsid w:val="00136BED"/>
    <w:rsid w:val="001472E1"/>
    <w:rsid w:val="0014798E"/>
    <w:rsid w:val="001503C1"/>
    <w:rsid w:val="00154894"/>
    <w:rsid w:val="00156863"/>
    <w:rsid w:val="00162B18"/>
    <w:rsid w:val="00163561"/>
    <w:rsid w:val="00163A18"/>
    <w:rsid w:val="00163AAA"/>
    <w:rsid w:val="00164A39"/>
    <w:rsid w:val="00166BD0"/>
    <w:rsid w:val="00166ECD"/>
    <w:rsid w:val="0017227D"/>
    <w:rsid w:val="0017421A"/>
    <w:rsid w:val="00182EFE"/>
    <w:rsid w:val="0018365C"/>
    <w:rsid w:val="001864DE"/>
    <w:rsid w:val="001875C5"/>
    <w:rsid w:val="00196ED2"/>
    <w:rsid w:val="001A3CEA"/>
    <w:rsid w:val="001A56A3"/>
    <w:rsid w:val="001A684C"/>
    <w:rsid w:val="001A7643"/>
    <w:rsid w:val="001B1B46"/>
    <w:rsid w:val="001B6BF4"/>
    <w:rsid w:val="001C610D"/>
    <w:rsid w:val="001C622A"/>
    <w:rsid w:val="001C70EE"/>
    <w:rsid w:val="001C7C1F"/>
    <w:rsid w:val="001C7F29"/>
    <w:rsid w:val="001E30FB"/>
    <w:rsid w:val="001E3700"/>
    <w:rsid w:val="001E3E24"/>
    <w:rsid w:val="001E48FD"/>
    <w:rsid w:val="001F26BB"/>
    <w:rsid w:val="001F28C6"/>
    <w:rsid w:val="001F4CD6"/>
    <w:rsid w:val="001F6D45"/>
    <w:rsid w:val="00202710"/>
    <w:rsid w:val="00205F28"/>
    <w:rsid w:val="00207A47"/>
    <w:rsid w:val="00213DED"/>
    <w:rsid w:val="00222770"/>
    <w:rsid w:val="002229CA"/>
    <w:rsid w:val="002248F8"/>
    <w:rsid w:val="00227862"/>
    <w:rsid w:val="00232998"/>
    <w:rsid w:val="00233477"/>
    <w:rsid w:val="002377D9"/>
    <w:rsid w:val="0024259C"/>
    <w:rsid w:val="00243ECF"/>
    <w:rsid w:val="00244A95"/>
    <w:rsid w:val="00247C02"/>
    <w:rsid w:val="0025511B"/>
    <w:rsid w:val="00255FD2"/>
    <w:rsid w:val="00256C5D"/>
    <w:rsid w:val="002627F7"/>
    <w:rsid w:val="00263ED0"/>
    <w:rsid w:val="00263F4E"/>
    <w:rsid w:val="00264298"/>
    <w:rsid w:val="002709F4"/>
    <w:rsid w:val="002830C3"/>
    <w:rsid w:val="0028390B"/>
    <w:rsid w:val="00286821"/>
    <w:rsid w:val="0029102A"/>
    <w:rsid w:val="0029316D"/>
    <w:rsid w:val="002969B6"/>
    <w:rsid w:val="00297257"/>
    <w:rsid w:val="002A4203"/>
    <w:rsid w:val="002A76DC"/>
    <w:rsid w:val="002B10F6"/>
    <w:rsid w:val="002C08DB"/>
    <w:rsid w:val="002C765C"/>
    <w:rsid w:val="002D0645"/>
    <w:rsid w:val="002D25CC"/>
    <w:rsid w:val="002D3039"/>
    <w:rsid w:val="002D52E5"/>
    <w:rsid w:val="002E0CCB"/>
    <w:rsid w:val="002E649E"/>
    <w:rsid w:val="002F0703"/>
    <w:rsid w:val="002F2C0D"/>
    <w:rsid w:val="002F3A2B"/>
    <w:rsid w:val="002F7757"/>
    <w:rsid w:val="00304F35"/>
    <w:rsid w:val="00304FCB"/>
    <w:rsid w:val="003076A4"/>
    <w:rsid w:val="00311210"/>
    <w:rsid w:val="00313A40"/>
    <w:rsid w:val="00315777"/>
    <w:rsid w:val="0032046E"/>
    <w:rsid w:val="00320F5B"/>
    <w:rsid w:val="003242B8"/>
    <w:rsid w:val="0033420B"/>
    <w:rsid w:val="0033477A"/>
    <w:rsid w:val="00335BB9"/>
    <w:rsid w:val="003366E7"/>
    <w:rsid w:val="00336813"/>
    <w:rsid w:val="00337004"/>
    <w:rsid w:val="00337707"/>
    <w:rsid w:val="00341923"/>
    <w:rsid w:val="00342E2C"/>
    <w:rsid w:val="003433BE"/>
    <w:rsid w:val="00346B58"/>
    <w:rsid w:val="00346D4D"/>
    <w:rsid w:val="00346EEC"/>
    <w:rsid w:val="0035394B"/>
    <w:rsid w:val="0035403F"/>
    <w:rsid w:val="00360BAF"/>
    <w:rsid w:val="00363621"/>
    <w:rsid w:val="00363C7E"/>
    <w:rsid w:val="00372F2A"/>
    <w:rsid w:val="003751DB"/>
    <w:rsid w:val="00376229"/>
    <w:rsid w:val="003776F1"/>
    <w:rsid w:val="003779DA"/>
    <w:rsid w:val="00380C2E"/>
    <w:rsid w:val="00380EFA"/>
    <w:rsid w:val="00381517"/>
    <w:rsid w:val="0038196E"/>
    <w:rsid w:val="00381D2D"/>
    <w:rsid w:val="0038205F"/>
    <w:rsid w:val="0039063B"/>
    <w:rsid w:val="00391D82"/>
    <w:rsid w:val="00394155"/>
    <w:rsid w:val="00394828"/>
    <w:rsid w:val="003A3637"/>
    <w:rsid w:val="003A5AEF"/>
    <w:rsid w:val="003A5C06"/>
    <w:rsid w:val="003A60C0"/>
    <w:rsid w:val="003A6404"/>
    <w:rsid w:val="003A650F"/>
    <w:rsid w:val="003A745E"/>
    <w:rsid w:val="003B332A"/>
    <w:rsid w:val="003B3416"/>
    <w:rsid w:val="003C1A4F"/>
    <w:rsid w:val="003C371F"/>
    <w:rsid w:val="003C39B1"/>
    <w:rsid w:val="003C4C25"/>
    <w:rsid w:val="003C6C7B"/>
    <w:rsid w:val="003D5297"/>
    <w:rsid w:val="003E237D"/>
    <w:rsid w:val="003E7DD1"/>
    <w:rsid w:val="003F220F"/>
    <w:rsid w:val="003F421F"/>
    <w:rsid w:val="003F50CA"/>
    <w:rsid w:val="004049A0"/>
    <w:rsid w:val="00405563"/>
    <w:rsid w:val="0041013F"/>
    <w:rsid w:val="004104A2"/>
    <w:rsid w:val="00413F6A"/>
    <w:rsid w:val="00416F2B"/>
    <w:rsid w:val="004224B1"/>
    <w:rsid w:val="004232FB"/>
    <w:rsid w:val="00423DC1"/>
    <w:rsid w:val="00426150"/>
    <w:rsid w:val="00441DEA"/>
    <w:rsid w:val="00442FF9"/>
    <w:rsid w:val="004461CF"/>
    <w:rsid w:val="00450AEF"/>
    <w:rsid w:val="00453ADB"/>
    <w:rsid w:val="0045449A"/>
    <w:rsid w:val="00454D00"/>
    <w:rsid w:val="00455BD4"/>
    <w:rsid w:val="00461DC4"/>
    <w:rsid w:val="00470152"/>
    <w:rsid w:val="004773CB"/>
    <w:rsid w:val="00490A6E"/>
    <w:rsid w:val="004A5930"/>
    <w:rsid w:val="004A712E"/>
    <w:rsid w:val="004A76F7"/>
    <w:rsid w:val="004B26B3"/>
    <w:rsid w:val="004C0C49"/>
    <w:rsid w:val="004C15AD"/>
    <w:rsid w:val="004C2B19"/>
    <w:rsid w:val="004C49BF"/>
    <w:rsid w:val="004C5F7E"/>
    <w:rsid w:val="004C79F0"/>
    <w:rsid w:val="004D5053"/>
    <w:rsid w:val="004D5290"/>
    <w:rsid w:val="004E13E1"/>
    <w:rsid w:val="004E680A"/>
    <w:rsid w:val="004F12CF"/>
    <w:rsid w:val="004F7E6E"/>
    <w:rsid w:val="0050086C"/>
    <w:rsid w:val="00500B12"/>
    <w:rsid w:val="0050371B"/>
    <w:rsid w:val="0050455B"/>
    <w:rsid w:val="00505B58"/>
    <w:rsid w:val="005113D4"/>
    <w:rsid w:val="00517587"/>
    <w:rsid w:val="00526192"/>
    <w:rsid w:val="00530A0F"/>
    <w:rsid w:val="00530C29"/>
    <w:rsid w:val="00531D10"/>
    <w:rsid w:val="0053663D"/>
    <w:rsid w:val="00536A9A"/>
    <w:rsid w:val="00537FAF"/>
    <w:rsid w:val="00540594"/>
    <w:rsid w:val="00540DA1"/>
    <w:rsid w:val="00543C59"/>
    <w:rsid w:val="00544739"/>
    <w:rsid w:val="0054762D"/>
    <w:rsid w:val="00553E46"/>
    <w:rsid w:val="00556DD3"/>
    <w:rsid w:val="00560566"/>
    <w:rsid w:val="005626CE"/>
    <w:rsid w:val="0057004E"/>
    <w:rsid w:val="00571170"/>
    <w:rsid w:val="005747B0"/>
    <w:rsid w:val="00591C57"/>
    <w:rsid w:val="00592D0A"/>
    <w:rsid w:val="00595956"/>
    <w:rsid w:val="005A0D34"/>
    <w:rsid w:val="005A10F6"/>
    <w:rsid w:val="005A2682"/>
    <w:rsid w:val="005A26E9"/>
    <w:rsid w:val="005A7363"/>
    <w:rsid w:val="005A74C8"/>
    <w:rsid w:val="005A7A66"/>
    <w:rsid w:val="005A7CA9"/>
    <w:rsid w:val="005B0C88"/>
    <w:rsid w:val="005B13D8"/>
    <w:rsid w:val="005B2D94"/>
    <w:rsid w:val="005B6D03"/>
    <w:rsid w:val="005C4C71"/>
    <w:rsid w:val="005C507F"/>
    <w:rsid w:val="005C5858"/>
    <w:rsid w:val="005C6250"/>
    <w:rsid w:val="005C7039"/>
    <w:rsid w:val="005E05EA"/>
    <w:rsid w:val="005E1620"/>
    <w:rsid w:val="005E1A39"/>
    <w:rsid w:val="005E3C5B"/>
    <w:rsid w:val="005E4F96"/>
    <w:rsid w:val="005F033A"/>
    <w:rsid w:val="005F284E"/>
    <w:rsid w:val="005F32E9"/>
    <w:rsid w:val="005F4A37"/>
    <w:rsid w:val="00600FCC"/>
    <w:rsid w:val="00601E00"/>
    <w:rsid w:val="00602487"/>
    <w:rsid w:val="00602858"/>
    <w:rsid w:val="00603FB5"/>
    <w:rsid w:val="00604E6F"/>
    <w:rsid w:val="0060519E"/>
    <w:rsid w:val="00610C53"/>
    <w:rsid w:val="00613E49"/>
    <w:rsid w:val="0061677F"/>
    <w:rsid w:val="006206DA"/>
    <w:rsid w:val="00626846"/>
    <w:rsid w:val="00627398"/>
    <w:rsid w:val="00630268"/>
    <w:rsid w:val="00633FEC"/>
    <w:rsid w:val="00636555"/>
    <w:rsid w:val="00636573"/>
    <w:rsid w:val="00640019"/>
    <w:rsid w:val="0064186F"/>
    <w:rsid w:val="006428FF"/>
    <w:rsid w:val="006501E8"/>
    <w:rsid w:val="00652116"/>
    <w:rsid w:val="00656624"/>
    <w:rsid w:val="00656D81"/>
    <w:rsid w:val="006706D0"/>
    <w:rsid w:val="00670E68"/>
    <w:rsid w:val="0067423A"/>
    <w:rsid w:val="006771B9"/>
    <w:rsid w:val="00680DDC"/>
    <w:rsid w:val="006835CF"/>
    <w:rsid w:val="00685079"/>
    <w:rsid w:val="006906D9"/>
    <w:rsid w:val="00690C3B"/>
    <w:rsid w:val="00696FFF"/>
    <w:rsid w:val="0069787B"/>
    <w:rsid w:val="006A21F7"/>
    <w:rsid w:val="006B3777"/>
    <w:rsid w:val="006B561F"/>
    <w:rsid w:val="006B65FF"/>
    <w:rsid w:val="006B660C"/>
    <w:rsid w:val="006C0601"/>
    <w:rsid w:val="006C1813"/>
    <w:rsid w:val="006C44CA"/>
    <w:rsid w:val="006C4E38"/>
    <w:rsid w:val="006C635B"/>
    <w:rsid w:val="006D228C"/>
    <w:rsid w:val="006E055B"/>
    <w:rsid w:val="006F3BD8"/>
    <w:rsid w:val="006F3F74"/>
    <w:rsid w:val="006F41AF"/>
    <w:rsid w:val="006F461F"/>
    <w:rsid w:val="006F5D75"/>
    <w:rsid w:val="00700530"/>
    <w:rsid w:val="007069A4"/>
    <w:rsid w:val="00707A86"/>
    <w:rsid w:val="007108DC"/>
    <w:rsid w:val="00712626"/>
    <w:rsid w:val="007146A3"/>
    <w:rsid w:val="007160A3"/>
    <w:rsid w:val="00716876"/>
    <w:rsid w:val="00720D58"/>
    <w:rsid w:val="0072339B"/>
    <w:rsid w:val="0072414D"/>
    <w:rsid w:val="00725F9A"/>
    <w:rsid w:val="007377BC"/>
    <w:rsid w:val="00741E78"/>
    <w:rsid w:val="00744E34"/>
    <w:rsid w:val="007549BF"/>
    <w:rsid w:val="007559E4"/>
    <w:rsid w:val="00762E9C"/>
    <w:rsid w:val="00764C30"/>
    <w:rsid w:val="00770F2A"/>
    <w:rsid w:val="00771E36"/>
    <w:rsid w:val="007761A5"/>
    <w:rsid w:val="00783BE1"/>
    <w:rsid w:val="00795AFD"/>
    <w:rsid w:val="00796F4E"/>
    <w:rsid w:val="007A518F"/>
    <w:rsid w:val="007B2AB5"/>
    <w:rsid w:val="007B2D13"/>
    <w:rsid w:val="007C370C"/>
    <w:rsid w:val="007C4077"/>
    <w:rsid w:val="007D2808"/>
    <w:rsid w:val="007D3A0D"/>
    <w:rsid w:val="007D62DE"/>
    <w:rsid w:val="007D7E98"/>
    <w:rsid w:val="007E247A"/>
    <w:rsid w:val="007E2794"/>
    <w:rsid w:val="007E349F"/>
    <w:rsid w:val="007F09E3"/>
    <w:rsid w:val="007F319E"/>
    <w:rsid w:val="007F48E0"/>
    <w:rsid w:val="007F78E6"/>
    <w:rsid w:val="007F7E5A"/>
    <w:rsid w:val="007F7E60"/>
    <w:rsid w:val="008037D3"/>
    <w:rsid w:val="00803ACF"/>
    <w:rsid w:val="008044F2"/>
    <w:rsid w:val="0080465E"/>
    <w:rsid w:val="00807027"/>
    <w:rsid w:val="00810701"/>
    <w:rsid w:val="00825024"/>
    <w:rsid w:val="00825B32"/>
    <w:rsid w:val="00825E69"/>
    <w:rsid w:val="00830C2E"/>
    <w:rsid w:val="008313A1"/>
    <w:rsid w:val="00833AEB"/>
    <w:rsid w:val="00833FF0"/>
    <w:rsid w:val="00834094"/>
    <w:rsid w:val="00835552"/>
    <w:rsid w:val="00836707"/>
    <w:rsid w:val="00836BC9"/>
    <w:rsid w:val="00836DB8"/>
    <w:rsid w:val="00841393"/>
    <w:rsid w:val="00841662"/>
    <w:rsid w:val="008430C6"/>
    <w:rsid w:val="00843B70"/>
    <w:rsid w:val="0084530B"/>
    <w:rsid w:val="00846F07"/>
    <w:rsid w:val="008479C3"/>
    <w:rsid w:val="0085029C"/>
    <w:rsid w:val="00854EC9"/>
    <w:rsid w:val="00856585"/>
    <w:rsid w:val="0086146E"/>
    <w:rsid w:val="00862648"/>
    <w:rsid w:val="0087676D"/>
    <w:rsid w:val="00877D9B"/>
    <w:rsid w:val="00880627"/>
    <w:rsid w:val="00883A97"/>
    <w:rsid w:val="008906D4"/>
    <w:rsid w:val="008917A1"/>
    <w:rsid w:val="00894538"/>
    <w:rsid w:val="008957AA"/>
    <w:rsid w:val="00897889"/>
    <w:rsid w:val="00897B5D"/>
    <w:rsid w:val="00897DC2"/>
    <w:rsid w:val="008A5E36"/>
    <w:rsid w:val="008A639B"/>
    <w:rsid w:val="008B2549"/>
    <w:rsid w:val="008B335B"/>
    <w:rsid w:val="008B3E6A"/>
    <w:rsid w:val="008B5200"/>
    <w:rsid w:val="008C1C73"/>
    <w:rsid w:val="008C581E"/>
    <w:rsid w:val="008D21E8"/>
    <w:rsid w:val="008D36DC"/>
    <w:rsid w:val="008D7221"/>
    <w:rsid w:val="008E5359"/>
    <w:rsid w:val="008E5D69"/>
    <w:rsid w:val="008F2616"/>
    <w:rsid w:val="008F4BCF"/>
    <w:rsid w:val="008F7696"/>
    <w:rsid w:val="00901E5A"/>
    <w:rsid w:val="00902782"/>
    <w:rsid w:val="00904675"/>
    <w:rsid w:val="00913446"/>
    <w:rsid w:val="00915A6C"/>
    <w:rsid w:val="00915FE4"/>
    <w:rsid w:val="009223F4"/>
    <w:rsid w:val="00930691"/>
    <w:rsid w:val="00936288"/>
    <w:rsid w:val="00945DF0"/>
    <w:rsid w:val="00946DD3"/>
    <w:rsid w:val="00950F27"/>
    <w:rsid w:val="00951029"/>
    <w:rsid w:val="0095156A"/>
    <w:rsid w:val="0095667A"/>
    <w:rsid w:val="009617A6"/>
    <w:rsid w:val="00961CB7"/>
    <w:rsid w:val="00970126"/>
    <w:rsid w:val="00976427"/>
    <w:rsid w:val="009774BB"/>
    <w:rsid w:val="00977E38"/>
    <w:rsid w:val="009904F5"/>
    <w:rsid w:val="00991D60"/>
    <w:rsid w:val="00993EC5"/>
    <w:rsid w:val="00994C35"/>
    <w:rsid w:val="00997740"/>
    <w:rsid w:val="009A027D"/>
    <w:rsid w:val="009A1759"/>
    <w:rsid w:val="009A40E0"/>
    <w:rsid w:val="009A662B"/>
    <w:rsid w:val="009B0A42"/>
    <w:rsid w:val="009B1C13"/>
    <w:rsid w:val="009C032E"/>
    <w:rsid w:val="009C0722"/>
    <w:rsid w:val="009C6B99"/>
    <w:rsid w:val="009C75EA"/>
    <w:rsid w:val="009D396A"/>
    <w:rsid w:val="009E57C9"/>
    <w:rsid w:val="009F5DD1"/>
    <w:rsid w:val="009F6255"/>
    <w:rsid w:val="009F7D2B"/>
    <w:rsid w:val="00A03DDC"/>
    <w:rsid w:val="00A069F3"/>
    <w:rsid w:val="00A10B2C"/>
    <w:rsid w:val="00A1358D"/>
    <w:rsid w:val="00A13B4F"/>
    <w:rsid w:val="00A21154"/>
    <w:rsid w:val="00A219CF"/>
    <w:rsid w:val="00A22674"/>
    <w:rsid w:val="00A24D4F"/>
    <w:rsid w:val="00A31890"/>
    <w:rsid w:val="00A322E7"/>
    <w:rsid w:val="00A44B39"/>
    <w:rsid w:val="00A44D60"/>
    <w:rsid w:val="00A479F4"/>
    <w:rsid w:val="00A523D6"/>
    <w:rsid w:val="00A52F4E"/>
    <w:rsid w:val="00A633D1"/>
    <w:rsid w:val="00A659DE"/>
    <w:rsid w:val="00A70CAF"/>
    <w:rsid w:val="00A754A9"/>
    <w:rsid w:val="00A81837"/>
    <w:rsid w:val="00A847AA"/>
    <w:rsid w:val="00A87088"/>
    <w:rsid w:val="00A87745"/>
    <w:rsid w:val="00A90FFD"/>
    <w:rsid w:val="00A9153E"/>
    <w:rsid w:val="00A91BDC"/>
    <w:rsid w:val="00A93B19"/>
    <w:rsid w:val="00A9770F"/>
    <w:rsid w:val="00AA059C"/>
    <w:rsid w:val="00AA6604"/>
    <w:rsid w:val="00AB5CAC"/>
    <w:rsid w:val="00AB6283"/>
    <w:rsid w:val="00AB64AE"/>
    <w:rsid w:val="00AC03AB"/>
    <w:rsid w:val="00AC0DB6"/>
    <w:rsid w:val="00AC178F"/>
    <w:rsid w:val="00AC3367"/>
    <w:rsid w:val="00AD1DD0"/>
    <w:rsid w:val="00AD3BF4"/>
    <w:rsid w:val="00AD3E6C"/>
    <w:rsid w:val="00AD5562"/>
    <w:rsid w:val="00AE1248"/>
    <w:rsid w:val="00AE41D5"/>
    <w:rsid w:val="00AE490E"/>
    <w:rsid w:val="00AE51F8"/>
    <w:rsid w:val="00AF17FD"/>
    <w:rsid w:val="00AF2562"/>
    <w:rsid w:val="00AF27D0"/>
    <w:rsid w:val="00B0412F"/>
    <w:rsid w:val="00B07FC6"/>
    <w:rsid w:val="00B1497C"/>
    <w:rsid w:val="00B17597"/>
    <w:rsid w:val="00B22310"/>
    <w:rsid w:val="00B22E53"/>
    <w:rsid w:val="00B23220"/>
    <w:rsid w:val="00B2539A"/>
    <w:rsid w:val="00B3206E"/>
    <w:rsid w:val="00B331A5"/>
    <w:rsid w:val="00B42E44"/>
    <w:rsid w:val="00B430DF"/>
    <w:rsid w:val="00B45A37"/>
    <w:rsid w:val="00B47496"/>
    <w:rsid w:val="00B51DA9"/>
    <w:rsid w:val="00B6097F"/>
    <w:rsid w:val="00B60DA1"/>
    <w:rsid w:val="00B62C4F"/>
    <w:rsid w:val="00B62CC3"/>
    <w:rsid w:val="00B6337A"/>
    <w:rsid w:val="00B63534"/>
    <w:rsid w:val="00B6442C"/>
    <w:rsid w:val="00B65B72"/>
    <w:rsid w:val="00B7176D"/>
    <w:rsid w:val="00B765F8"/>
    <w:rsid w:val="00B77676"/>
    <w:rsid w:val="00B83E0E"/>
    <w:rsid w:val="00B84D23"/>
    <w:rsid w:val="00B907CF"/>
    <w:rsid w:val="00B90B3B"/>
    <w:rsid w:val="00B92D2B"/>
    <w:rsid w:val="00B9342D"/>
    <w:rsid w:val="00B94001"/>
    <w:rsid w:val="00B96E38"/>
    <w:rsid w:val="00B971DB"/>
    <w:rsid w:val="00B976AB"/>
    <w:rsid w:val="00B97F20"/>
    <w:rsid w:val="00BA2E37"/>
    <w:rsid w:val="00BA4390"/>
    <w:rsid w:val="00BB075A"/>
    <w:rsid w:val="00BB7BED"/>
    <w:rsid w:val="00BC0556"/>
    <w:rsid w:val="00BC12F4"/>
    <w:rsid w:val="00BC45EB"/>
    <w:rsid w:val="00BD1437"/>
    <w:rsid w:val="00BD54EE"/>
    <w:rsid w:val="00BE40A7"/>
    <w:rsid w:val="00BF2B43"/>
    <w:rsid w:val="00BF5759"/>
    <w:rsid w:val="00BF6189"/>
    <w:rsid w:val="00C051F3"/>
    <w:rsid w:val="00C170D4"/>
    <w:rsid w:val="00C174DC"/>
    <w:rsid w:val="00C306CA"/>
    <w:rsid w:val="00C3764C"/>
    <w:rsid w:val="00C419E1"/>
    <w:rsid w:val="00C429B7"/>
    <w:rsid w:val="00C47509"/>
    <w:rsid w:val="00C52C12"/>
    <w:rsid w:val="00C5393C"/>
    <w:rsid w:val="00C53FEB"/>
    <w:rsid w:val="00C542DB"/>
    <w:rsid w:val="00C56EA8"/>
    <w:rsid w:val="00C6375E"/>
    <w:rsid w:val="00C637C0"/>
    <w:rsid w:val="00C70970"/>
    <w:rsid w:val="00C76873"/>
    <w:rsid w:val="00C775FA"/>
    <w:rsid w:val="00C779FA"/>
    <w:rsid w:val="00C810EA"/>
    <w:rsid w:val="00C83093"/>
    <w:rsid w:val="00C8478F"/>
    <w:rsid w:val="00C84FF1"/>
    <w:rsid w:val="00C866D5"/>
    <w:rsid w:val="00C91B01"/>
    <w:rsid w:val="00C94515"/>
    <w:rsid w:val="00C979EA"/>
    <w:rsid w:val="00C97CDE"/>
    <w:rsid w:val="00C97E05"/>
    <w:rsid w:val="00CA7DEA"/>
    <w:rsid w:val="00CB5733"/>
    <w:rsid w:val="00CB61BE"/>
    <w:rsid w:val="00CB6566"/>
    <w:rsid w:val="00CC1723"/>
    <w:rsid w:val="00CC304E"/>
    <w:rsid w:val="00CC6FF3"/>
    <w:rsid w:val="00CD089B"/>
    <w:rsid w:val="00CD4F7D"/>
    <w:rsid w:val="00CD5D82"/>
    <w:rsid w:val="00CD61D5"/>
    <w:rsid w:val="00CE7903"/>
    <w:rsid w:val="00CF070D"/>
    <w:rsid w:val="00CF35A7"/>
    <w:rsid w:val="00CF49EF"/>
    <w:rsid w:val="00CF6918"/>
    <w:rsid w:val="00CF7B2B"/>
    <w:rsid w:val="00D0048C"/>
    <w:rsid w:val="00D04C89"/>
    <w:rsid w:val="00D06853"/>
    <w:rsid w:val="00D07504"/>
    <w:rsid w:val="00D11703"/>
    <w:rsid w:val="00D12189"/>
    <w:rsid w:val="00D15A17"/>
    <w:rsid w:val="00D35F3C"/>
    <w:rsid w:val="00D36BEB"/>
    <w:rsid w:val="00D41429"/>
    <w:rsid w:val="00D43EFF"/>
    <w:rsid w:val="00D4513B"/>
    <w:rsid w:val="00D56ADE"/>
    <w:rsid w:val="00D61153"/>
    <w:rsid w:val="00D623B8"/>
    <w:rsid w:val="00D631EF"/>
    <w:rsid w:val="00D67C13"/>
    <w:rsid w:val="00D73D76"/>
    <w:rsid w:val="00D74352"/>
    <w:rsid w:val="00D74E50"/>
    <w:rsid w:val="00D75C0A"/>
    <w:rsid w:val="00D76349"/>
    <w:rsid w:val="00D806F7"/>
    <w:rsid w:val="00D80E48"/>
    <w:rsid w:val="00D829A2"/>
    <w:rsid w:val="00D91942"/>
    <w:rsid w:val="00D9455E"/>
    <w:rsid w:val="00D96341"/>
    <w:rsid w:val="00D97E36"/>
    <w:rsid w:val="00DA09BA"/>
    <w:rsid w:val="00DA79C5"/>
    <w:rsid w:val="00DB0BBE"/>
    <w:rsid w:val="00DC20DF"/>
    <w:rsid w:val="00DC5975"/>
    <w:rsid w:val="00DD33D8"/>
    <w:rsid w:val="00DE386E"/>
    <w:rsid w:val="00DE3A24"/>
    <w:rsid w:val="00DF1B0D"/>
    <w:rsid w:val="00DF6262"/>
    <w:rsid w:val="00E0019A"/>
    <w:rsid w:val="00E00A35"/>
    <w:rsid w:val="00E00CF0"/>
    <w:rsid w:val="00E02D21"/>
    <w:rsid w:val="00E042E3"/>
    <w:rsid w:val="00E13409"/>
    <w:rsid w:val="00E23E95"/>
    <w:rsid w:val="00E244B5"/>
    <w:rsid w:val="00E24B10"/>
    <w:rsid w:val="00E275CA"/>
    <w:rsid w:val="00E27D33"/>
    <w:rsid w:val="00E322F9"/>
    <w:rsid w:val="00E3287E"/>
    <w:rsid w:val="00E43873"/>
    <w:rsid w:val="00E46FEF"/>
    <w:rsid w:val="00E50164"/>
    <w:rsid w:val="00E544FB"/>
    <w:rsid w:val="00E6018A"/>
    <w:rsid w:val="00E61634"/>
    <w:rsid w:val="00E634A6"/>
    <w:rsid w:val="00E653D9"/>
    <w:rsid w:val="00E6554B"/>
    <w:rsid w:val="00E73133"/>
    <w:rsid w:val="00E746F1"/>
    <w:rsid w:val="00E768B9"/>
    <w:rsid w:val="00E803F8"/>
    <w:rsid w:val="00E830E6"/>
    <w:rsid w:val="00E835EB"/>
    <w:rsid w:val="00E84AA0"/>
    <w:rsid w:val="00E87448"/>
    <w:rsid w:val="00E917BC"/>
    <w:rsid w:val="00EA07B6"/>
    <w:rsid w:val="00EA098A"/>
    <w:rsid w:val="00EA2098"/>
    <w:rsid w:val="00EA28D7"/>
    <w:rsid w:val="00EA296D"/>
    <w:rsid w:val="00EA6FD1"/>
    <w:rsid w:val="00EB3F5B"/>
    <w:rsid w:val="00EB5362"/>
    <w:rsid w:val="00EB6C87"/>
    <w:rsid w:val="00EC1DD5"/>
    <w:rsid w:val="00EC61AD"/>
    <w:rsid w:val="00EC64E2"/>
    <w:rsid w:val="00ED25CC"/>
    <w:rsid w:val="00ED274F"/>
    <w:rsid w:val="00ED6C87"/>
    <w:rsid w:val="00EE34EE"/>
    <w:rsid w:val="00EE3782"/>
    <w:rsid w:val="00EE61B8"/>
    <w:rsid w:val="00EE742D"/>
    <w:rsid w:val="00EF2115"/>
    <w:rsid w:val="00EF291B"/>
    <w:rsid w:val="00EF667E"/>
    <w:rsid w:val="00EF6F61"/>
    <w:rsid w:val="00F00A0D"/>
    <w:rsid w:val="00F01A9E"/>
    <w:rsid w:val="00F04A2F"/>
    <w:rsid w:val="00F14111"/>
    <w:rsid w:val="00F1768B"/>
    <w:rsid w:val="00F207BE"/>
    <w:rsid w:val="00F2106E"/>
    <w:rsid w:val="00F23490"/>
    <w:rsid w:val="00F32891"/>
    <w:rsid w:val="00F330C7"/>
    <w:rsid w:val="00F33F9B"/>
    <w:rsid w:val="00F41DCB"/>
    <w:rsid w:val="00F44479"/>
    <w:rsid w:val="00F47883"/>
    <w:rsid w:val="00F51737"/>
    <w:rsid w:val="00F518C2"/>
    <w:rsid w:val="00F5250E"/>
    <w:rsid w:val="00F6274C"/>
    <w:rsid w:val="00F63BAD"/>
    <w:rsid w:val="00F70404"/>
    <w:rsid w:val="00F75734"/>
    <w:rsid w:val="00F7796E"/>
    <w:rsid w:val="00F85816"/>
    <w:rsid w:val="00F86AD1"/>
    <w:rsid w:val="00F93C26"/>
    <w:rsid w:val="00F95926"/>
    <w:rsid w:val="00F95BFE"/>
    <w:rsid w:val="00F96CAD"/>
    <w:rsid w:val="00FA0D7C"/>
    <w:rsid w:val="00FA147F"/>
    <w:rsid w:val="00FA2A18"/>
    <w:rsid w:val="00FA6DED"/>
    <w:rsid w:val="00FA7FE6"/>
    <w:rsid w:val="00FB29A1"/>
    <w:rsid w:val="00FB7076"/>
    <w:rsid w:val="00FB7590"/>
    <w:rsid w:val="00FC3386"/>
    <w:rsid w:val="00FC35F9"/>
    <w:rsid w:val="00FC544A"/>
    <w:rsid w:val="00FC5B88"/>
    <w:rsid w:val="00FD13CB"/>
    <w:rsid w:val="00FD41F0"/>
    <w:rsid w:val="00FD708B"/>
    <w:rsid w:val="00FE2803"/>
    <w:rsid w:val="00FE2CFE"/>
    <w:rsid w:val="00FE6605"/>
    <w:rsid w:val="00FF0C7C"/>
    <w:rsid w:val="00FF3000"/>
    <w:rsid w:val="00FF4496"/>
    <w:rsid w:val="00F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D21"/>
    <w:rPr>
      <w:sz w:val="28"/>
    </w:rPr>
  </w:style>
  <w:style w:type="paragraph" w:styleId="1">
    <w:name w:val="heading 1"/>
    <w:basedOn w:val="a"/>
    <w:next w:val="a"/>
    <w:link w:val="10"/>
    <w:qFormat/>
    <w:rsid w:val="008479C3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F775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79C3"/>
    <w:rPr>
      <w:rFonts w:ascii="Arial" w:hAnsi="Arial" w:cs="Arial"/>
      <w:b/>
      <w:bCs/>
      <w:kern w:val="32"/>
      <w:sz w:val="32"/>
      <w:szCs w:val="32"/>
    </w:rPr>
  </w:style>
  <w:style w:type="paragraph" w:styleId="a3">
    <w:name w:val="header"/>
    <w:basedOn w:val="a"/>
    <w:rsid w:val="00E02D21"/>
    <w:pPr>
      <w:tabs>
        <w:tab w:val="center" w:pos="4153"/>
        <w:tab w:val="right" w:pos="8306"/>
      </w:tabs>
      <w:jc w:val="center"/>
    </w:pPr>
    <w:rPr>
      <w:b/>
    </w:rPr>
  </w:style>
  <w:style w:type="paragraph" w:styleId="a4">
    <w:name w:val="footer"/>
    <w:basedOn w:val="a"/>
    <w:link w:val="a5"/>
    <w:rsid w:val="00E02D21"/>
    <w:pPr>
      <w:tabs>
        <w:tab w:val="center" w:pos="4153"/>
        <w:tab w:val="right" w:pos="8306"/>
      </w:tabs>
    </w:pPr>
  </w:style>
  <w:style w:type="paragraph" w:customStyle="1" w:styleId="21">
    <w:name w:val="ВерхКолонтитул2"/>
    <w:basedOn w:val="a3"/>
    <w:rsid w:val="00E02D21"/>
    <w:pPr>
      <w:ind w:left="284"/>
      <w:jc w:val="left"/>
    </w:pPr>
    <w:rPr>
      <w:b w:val="0"/>
      <w:sz w:val="20"/>
    </w:rPr>
  </w:style>
  <w:style w:type="paragraph" w:customStyle="1" w:styleId="a6">
    <w:name w:val="Заголовок"/>
    <w:basedOn w:val="a"/>
    <w:rsid w:val="00E02D21"/>
    <w:rPr>
      <w:b/>
    </w:rPr>
  </w:style>
  <w:style w:type="paragraph" w:styleId="a7">
    <w:name w:val="Body Text Indent"/>
    <w:basedOn w:val="a"/>
    <w:link w:val="a8"/>
    <w:rsid w:val="00E02D21"/>
    <w:pPr>
      <w:ind w:firstLine="567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EE61B8"/>
    <w:rPr>
      <w:sz w:val="24"/>
    </w:rPr>
  </w:style>
  <w:style w:type="paragraph" w:customStyle="1" w:styleId="ConsNonformat">
    <w:name w:val="ConsNonformat"/>
    <w:rsid w:val="00E02D21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E02D21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E02D21"/>
    <w:pPr>
      <w:widowControl w:val="0"/>
    </w:pPr>
    <w:rPr>
      <w:rFonts w:ascii="Arial" w:hAnsi="Arial"/>
      <w:b/>
      <w:snapToGrid w:val="0"/>
      <w:sz w:val="16"/>
    </w:rPr>
  </w:style>
  <w:style w:type="paragraph" w:styleId="22">
    <w:name w:val="Body Text Indent 2"/>
    <w:basedOn w:val="a"/>
    <w:rsid w:val="00E02D21"/>
    <w:pPr>
      <w:ind w:firstLine="567"/>
      <w:jc w:val="both"/>
    </w:pPr>
  </w:style>
  <w:style w:type="paragraph" w:styleId="a9">
    <w:name w:val="Balloon Text"/>
    <w:basedOn w:val="a"/>
    <w:semiHidden/>
    <w:rsid w:val="00EA28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C75E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lock Text"/>
    <w:basedOn w:val="a"/>
    <w:rsid w:val="00C97E05"/>
    <w:pPr>
      <w:tabs>
        <w:tab w:val="num" w:pos="1069"/>
      </w:tabs>
      <w:spacing w:line="360" w:lineRule="auto"/>
      <w:ind w:left="-360" w:right="-636" w:firstLine="907"/>
      <w:jc w:val="both"/>
    </w:pPr>
  </w:style>
  <w:style w:type="paragraph" w:styleId="ab">
    <w:name w:val="List Paragraph"/>
    <w:basedOn w:val="a"/>
    <w:uiPriority w:val="34"/>
    <w:qFormat/>
    <w:rsid w:val="00C97E05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link w:val="ConsPlusNormal0"/>
    <w:rsid w:val="00C97E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C97E05"/>
    <w:rPr>
      <w:rFonts w:ascii="Arial" w:hAnsi="Arial" w:cs="Arial"/>
      <w:lang w:val="ru-RU" w:eastAsia="ru-RU" w:bidi="ar-SA"/>
    </w:rPr>
  </w:style>
  <w:style w:type="paragraph" w:customStyle="1" w:styleId="31">
    <w:name w:val="Основной текст с отступом 31"/>
    <w:basedOn w:val="a"/>
    <w:rsid w:val="00C97E05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ac">
    <w:name w:val="Body Text"/>
    <w:basedOn w:val="a"/>
    <w:link w:val="ad"/>
    <w:rsid w:val="00C97E05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C97E05"/>
    <w:rPr>
      <w:sz w:val="24"/>
      <w:szCs w:val="24"/>
    </w:rPr>
  </w:style>
  <w:style w:type="character" w:customStyle="1" w:styleId="FontStyle13">
    <w:name w:val="Font Style13"/>
    <w:basedOn w:val="a0"/>
    <w:rsid w:val="00C97E05"/>
    <w:rPr>
      <w:rFonts w:ascii="Times New Roman" w:hAnsi="Times New Roman" w:cs="Times New Roman"/>
      <w:sz w:val="28"/>
      <w:szCs w:val="28"/>
    </w:rPr>
  </w:style>
  <w:style w:type="paragraph" w:styleId="23">
    <w:name w:val="Body Text 2"/>
    <w:basedOn w:val="a"/>
    <w:link w:val="24"/>
    <w:rsid w:val="00EE61B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E61B8"/>
    <w:rPr>
      <w:sz w:val="28"/>
    </w:rPr>
  </w:style>
  <w:style w:type="paragraph" w:styleId="25">
    <w:name w:val="Body Text First Indent 2"/>
    <w:basedOn w:val="a7"/>
    <w:link w:val="26"/>
    <w:rsid w:val="00EE61B8"/>
    <w:pPr>
      <w:spacing w:after="120"/>
      <w:ind w:left="283" w:firstLine="210"/>
      <w:jc w:val="left"/>
    </w:pPr>
    <w:rPr>
      <w:sz w:val="28"/>
    </w:rPr>
  </w:style>
  <w:style w:type="character" w:customStyle="1" w:styleId="26">
    <w:name w:val="Красная строка 2 Знак"/>
    <w:basedOn w:val="a8"/>
    <w:link w:val="25"/>
    <w:rsid w:val="00EE61B8"/>
  </w:style>
  <w:style w:type="paragraph" w:styleId="ae">
    <w:name w:val="caption"/>
    <w:basedOn w:val="a"/>
    <w:next w:val="a"/>
    <w:uiPriority w:val="35"/>
    <w:qFormat/>
    <w:rsid w:val="008479C3"/>
  </w:style>
  <w:style w:type="character" w:styleId="af">
    <w:name w:val="annotation reference"/>
    <w:basedOn w:val="a0"/>
    <w:rsid w:val="002248F8"/>
    <w:rPr>
      <w:sz w:val="16"/>
      <w:szCs w:val="16"/>
    </w:rPr>
  </w:style>
  <w:style w:type="paragraph" w:styleId="af0">
    <w:name w:val="annotation text"/>
    <w:basedOn w:val="a"/>
    <w:link w:val="af1"/>
    <w:rsid w:val="002248F8"/>
    <w:rPr>
      <w:sz w:val="20"/>
    </w:rPr>
  </w:style>
  <w:style w:type="character" w:customStyle="1" w:styleId="af1">
    <w:name w:val="Текст примечания Знак"/>
    <w:basedOn w:val="a0"/>
    <w:link w:val="af0"/>
    <w:rsid w:val="002248F8"/>
  </w:style>
  <w:style w:type="paragraph" w:styleId="af2">
    <w:name w:val="annotation subject"/>
    <w:basedOn w:val="af0"/>
    <w:next w:val="af0"/>
    <w:link w:val="af3"/>
    <w:rsid w:val="002248F8"/>
    <w:rPr>
      <w:b/>
      <w:bCs/>
    </w:rPr>
  </w:style>
  <w:style w:type="character" w:customStyle="1" w:styleId="af3">
    <w:name w:val="Тема примечания Знак"/>
    <w:basedOn w:val="af1"/>
    <w:link w:val="af2"/>
    <w:rsid w:val="002248F8"/>
    <w:rPr>
      <w:b/>
      <w:bCs/>
    </w:rPr>
  </w:style>
  <w:style w:type="character" w:customStyle="1" w:styleId="af4">
    <w:name w:val="ШапкаПостЧасть"/>
    <w:rsid w:val="007160A3"/>
    <w:rPr>
      <w:rFonts w:ascii="Arial" w:hAnsi="Arial"/>
      <w:b/>
      <w:spacing w:val="-10"/>
      <w:sz w:val="18"/>
    </w:rPr>
  </w:style>
  <w:style w:type="paragraph" w:customStyle="1" w:styleId="ConsPlusCell">
    <w:name w:val="ConsPlusCell"/>
    <w:uiPriority w:val="99"/>
    <w:rsid w:val="004232F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5">
    <w:name w:val="Title"/>
    <w:aliases w:val="Знак2,Основной текст1"/>
    <w:basedOn w:val="a"/>
    <w:link w:val="af6"/>
    <w:qFormat/>
    <w:rsid w:val="009B1C13"/>
    <w:pPr>
      <w:jc w:val="center"/>
    </w:pPr>
  </w:style>
  <w:style w:type="character" w:customStyle="1" w:styleId="af6">
    <w:name w:val="Название Знак"/>
    <w:aliases w:val="Знак2 Знак,Основной текст1 Знак"/>
    <w:basedOn w:val="a0"/>
    <w:link w:val="af5"/>
    <w:uiPriority w:val="99"/>
    <w:rsid w:val="009B1C13"/>
    <w:rPr>
      <w:sz w:val="28"/>
    </w:rPr>
  </w:style>
  <w:style w:type="paragraph" w:customStyle="1" w:styleId="af7">
    <w:name w:val="Знак Знак Знак Знак"/>
    <w:basedOn w:val="a"/>
    <w:rsid w:val="00D9455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D945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8">
    <w:name w:val="Таблицы (моноширинный)"/>
    <w:basedOn w:val="a"/>
    <w:next w:val="a"/>
    <w:rsid w:val="00D9455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9">
    <w:name w:val="Цветовое выделение"/>
    <w:rsid w:val="00D9455E"/>
    <w:rPr>
      <w:b/>
      <w:bCs/>
      <w:color w:val="000080"/>
    </w:rPr>
  </w:style>
  <w:style w:type="paragraph" w:customStyle="1" w:styleId="afa">
    <w:name w:val="Прижатый влево"/>
    <w:basedOn w:val="a"/>
    <w:next w:val="a"/>
    <w:rsid w:val="00D9455E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4">
    <w:name w:val="Style4"/>
    <w:basedOn w:val="a"/>
    <w:rsid w:val="00D9455E"/>
    <w:pPr>
      <w:widowControl w:val="0"/>
      <w:autoSpaceDE w:val="0"/>
      <w:autoSpaceDN w:val="0"/>
      <w:adjustRightInd w:val="0"/>
      <w:spacing w:line="322" w:lineRule="exact"/>
      <w:ind w:firstLine="682"/>
    </w:pPr>
    <w:rPr>
      <w:sz w:val="24"/>
      <w:szCs w:val="24"/>
    </w:rPr>
  </w:style>
  <w:style w:type="character" w:customStyle="1" w:styleId="FontStyle12">
    <w:name w:val="Font Style12"/>
    <w:basedOn w:val="a0"/>
    <w:rsid w:val="00D9455E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D9455E"/>
    <w:rPr>
      <w:rFonts w:ascii="Times New Roman" w:hAnsi="Times New Roman" w:cs="Times New Roman"/>
      <w:sz w:val="14"/>
      <w:szCs w:val="14"/>
    </w:rPr>
  </w:style>
  <w:style w:type="paragraph" w:customStyle="1" w:styleId="afb">
    <w:name w:val="Нормальный (таблица)"/>
    <w:basedOn w:val="a"/>
    <w:next w:val="a"/>
    <w:rsid w:val="00D9455E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rsid w:val="00D9455E"/>
    <w:pPr>
      <w:widowControl w:val="0"/>
      <w:autoSpaceDE w:val="0"/>
      <w:autoSpaceDN w:val="0"/>
      <w:adjustRightInd w:val="0"/>
      <w:spacing w:line="322" w:lineRule="exact"/>
      <w:ind w:firstLine="682"/>
      <w:jc w:val="both"/>
    </w:pPr>
    <w:rPr>
      <w:sz w:val="24"/>
      <w:szCs w:val="24"/>
    </w:rPr>
  </w:style>
  <w:style w:type="paragraph" w:customStyle="1" w:styleId="Style1">
    <w:name w:val="Style1"/>
    <w:basedOn w:val="a"/>
    <w:rsid w:val="00D9455E"/>
    <w:pPr>
      <w:widowControl w:val="0"/>
      <w:autoSpaceDE w:val="0"/>
      <w:autoSpaceDN w:val="0"/>
      <w:adjustRightInd w:val="0"/>
      <w:spacing w:line="325" w:lineRule="exact"/>
    </w:pPr>
    <w:rPr>
      <w:sz w:val="24"/>
      <w:szCs w:val="24"/>
    </w:rPr>
  </w:style>
  <w:style w:type="paragraph" w:customStyle="1" w:styleId="Style3">
    <w:name w:val="Style3"/>
    <w:basedOn w:val="a"/>
    <w:rsid w:val="00D9455E"/>
    <w:pPr>
      <w:widowControl w:val="0"/>
      <w:autoSpaceDE w:val="0"/>
      <w:autoSpaceDN w:val="0"/>
      <w:adjustRightInd w:val="0"/>
      <w:spacing w:line="324" w:lineRule="exact"/>
      <w:ind w:firstLine="706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D9455E"/>
    <w:rPr>
      <w:rFonts w:ascii="Times New Roman" w:hAnsi="Times New Roman" w:cs="Times New Roman"/>
      <w:b/>
      <w:bCs/>
      <w:sz w:val="26"/>
      <w:szCs w:val="26"/>
    </w:rPr>
  </w:style>
  <w:style w:type="paragraph" w:customStyle="1" w:styleId="11">
    <w:name w:val="Знак Знак Знак Знак1"/>
    <w:basedOn w:val="a"/>
    <w:rsid w:val="00D9455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Default">
    <w:name w:val="Default"/>
    <w:uiPriority w:val="99"/>
    <w:rsid w:val="00D945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c">
    <w:name w:val="Знак Знак Знак Знак"/>
    <w:basedOn w:val="a"/>
    <w:rsid w:val="00D9455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Standard">
    <w:name w:val="Standard"/>
    <w:rsid w:val="00700530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20">
    <w:name w:val="Заголовок 2 Знак"/>
    <w:basedOn w:val="a0"/>
    <w:link w:val="2"/>
    <w:rsid w:val="002F77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d">
    <w:name w:val="Основной текст_"/>
    <w:basedOn w:val="a0"/>
    <w:rsid w:val="003A3637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Bodytext">
    <w:name w:val="Body text_"/>
    <w:basedOn w:val="a0"/>
    <w:link w:val="Bodytext0"/>
    <w:rsid w:val="003A3637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Bodytext0">
    <w:name w:val="Body text"/>
    <w:basedOn w:val="a"/>
    <w:link w:val="Bodytext"/>
    <w:rsid w:val="003A3637"/>
    <w:pPr>
      <w:shd w:val="clear" w:color="auto" w:fill="FFFFFF"/>
      <w:spacing w:line="278" w:lineRule="exact"/>
      <w:jc w:val="center"/>
    </w:pPr>
    <w:rPr>
      <w:rFonts w:ascii="Arial" w:eastAsia="Arial" w:hAnsi="Arial" w:cs="Arial"/>
      <w:sz w:val="15"/>
      <w:szCs w:val="15"/>
    </w:rPr>
  </w:style>
  <w:style w:type="character" w:customStyle="1" w:styleId="Bodytext2">
    <w:name w:val="Body text (2)_"/>
    <w:basedOn w:val="a0"/>
    <w:link w:val="Bodytext20"/>
    <w:locked/>
    <w:rsid w:val="00297257"/>
    <w:rPr>
      <w:i/>
      <w:i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297257"/>
    <w:pPr>
      <w:shd w:val="clear" w:color="auto" w:fill="FFFFFF"/>
      <w:spacing w:before="720" w:line="312" w:lineRule="exact"/>
      <w:ind w:firstLine="540"/>
      <w:jc w:val="both"/>
    </w:pPr>
    <w:rPr>
      <w:i/>
      <w:iCs/>
      <w:sz w:val="26"/>
      <w:szCs w:val="26"/>
    </w:rPr>
  </w:style>
  <w:style w:type="character" w:customStyle="1" w:styleId="apple-converted-space">
    <w:name w:val="apple-converted-space"/>
    <w:basedOn w:val="a0"/>
    <w:rsid w:val="00205F28"/>
  </w:style>
  <w:style w:type="character" w:customStyle="1" w:styleId="a5">
    <w:name w:val="Нижний колонтитул Знак"/>
    <w:basedOn w:val="a0"/>
    <w:link w:val="a4"/>
    <w:rsid w:val="00A52F4E"/>
    <w:rPr>
      <w:sz w:val="28"/>
    </w:rPr>
  </w:style>
  <w:style w:type="paragraph" w:styleId="afe">
    <w:name w:val="Normal (Web)"/>
    <w:basedOn w:val="a"/>
    <w:uiPriority w:val="99"/>
    <w:unhideWhenUsed/>
    <w:rsid w:val="00762E9C"/>
    <w:pPr>
      <w:spacing w:before="100" w:beforeAutospacing="1" w:after="100" w:afterAutospacing="1"/>
    </w:pPr>
    <w:rPr>
      <w:sz w:val="24"/>
      <w:szCs w:val="24"/>
    </w:rPr>
  </w:style>
  <w:style w:type="paragraph" w:customStyle="1" w:styleId="rtejustify">
    <w:name w:val="rtejustify"/>
    <w:basedOn w:val="a"/>
    <w:rsid w:val="00762E9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7A8D69105CD9E20924F6B539DE609A7A9166D674B2A24502DF22RBp0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08396E79F7A1D75A98019CD3B6ACB8F1E4906928E70F3CD8C58DC3FDD8EACA67346A1B3CEA478296B171kDb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98A777AFBB911A038020200245D5A5AD630A4724D51AD5986B81F459B21F641475B789C36B791F8AEB721c8J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7A8D69105CD9E20924E8B82FB237967E923FDE7EE1FA1507D577E849D0E1D2RAp9F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91;&#1084;&#1086;&#1074;&#1072;\&#1041;&#1083;&#1072;&#1085;&#1082;%20&#1052;&#1080;&#1085;&#1092;&#1080;&#1085;&#1072;%20&#1056;&#1040;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.1\&#1084;&#1080;&#1085;&#1092;&#1080;&#1085;$\&#1054;&#1090;&#1076;&#1077;&#1083;%20&#1073;&#1102;&#1076;&#1078;&#1077;&#1090;&#1085;&#1086;&#1081;%20&#1087;&#1086;&#1083;&#1080;&#1090;&#1080;&#1082;&#1080;%20&#1080;%20&#1088;&#1077;&#1092;&#1086;&#1088;&#1084;&#1080;&#1088;&#1086;&#1074;&#1072;&#1085;&#1080;&#1103;%20&#1086;&#1073;&#1097;&#1077;&#1089;&#1090;&#1074;&#1077;&#1085;&#1085;&#1099;&#1093;%20&#1092;&#1080;&#1085;&#1072;&#1085;&#1089;&#1086;&#1074;\&#1054;&#1058;&#1044;&#1045;&#1051;\&#1052;&#1072;&#1088;&#1082;&#1080;&#1090;&#1072;&#1085;&#1086;&#1074;&#1072;%20&#1040;&#1083;&#1090;&#1099;&#1085;&#1072;&#1081;\&#1055;&#1086;&#1103;&#1089;&#1085;&#1080;&#1090;&#1077;&#1083;&#1100;&#1085;&#1072;&#1103;%20&#1082;%20&#1075;&#1086;&#1076;&#1086;&#1074;&#1086;&#1084;&#1091;%20&#1086;&#1090;&#1095;&#1077;&#1090;&#1091;%202014\317G%20%202014%20&#1075;&#1086;&#1076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Val val="1"/>
            <c:showLeaderLines val="1"/>
          </c:dLbls>
          <c:cat>
            <c:strRef>
              <c:f>диаграмма!$C$9:$C$22</c:f>
              <c:strCache>
                <c:ptCount val="14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КУЛЬТУРА, КИНЕМАТОГРАФИЯ</c:v>
                </c:pt>
                <c:pt idx="8">
                  <c:v>ЗДРАВООХРАНЕНИЕ</c:v>
                </c:pt>
                <c:pt idx="9">
                  <c:v>СОЦИАЛЬНАЯ ПОЛИТИКА</c:v>
                </c:pt>
                <c:pt idx="10">
                  <c:v>ФИЗИЧЕСКАЯ КУЛЬТУРА И СПОРТ</c:v>
                </c:pt>
                <c:pt idx="11">
                  <c:v>СРЕДСТВА МАССОВОЙ ИНФОРМАЦИИ</c:v>
                </c:pt>
                <c:pt idx="12">
                  <c:v>ОБСЛУЖИВАНИЕ ГОСУДАРСТВЕННОГО И МУНИЦИПАЛЬНОГО ДОЛГА</c:v>
                </c:pt>
                <c:pt idx="13">
                  <c:v>МЕЖБЮДЖЕТНЫЕ ТРАНСФЕРТЫ ОБЩЕГО ХАРАКТЕРА БЮДЖЕТАМ СУБЪЕКТОВ РОССИЙСКОЙ ФЕДЕРАЦИИ И МУНИЦИПАЛЬНЫХ ОБРАЗОВАНИЙ</c:v>
                </c:pt>
              </c:strCache>
            </c:strRef>
          </c:cat>
          <c:val>
            <c:numRef>
              <c:f>диаграмма!$D$9:$D$22</c:f>
              <c:numCache>
                <c:formatCode>0.0</c:formatCode>
                <c:ptCount val="14"/>
                <c:pt idx="0">
                  <c:v>4.0367420739786608</c:v>
                </c:pt>
                <c:pt idx="1">
                  <c:v>4.4924513047214822E-2</c:v>
                </c:pt>
                <c:pt idx="2">
                  <c:v>0.80599686326459763</c:v>
                </c:pt>
                <c:pt idx="3">
                  <c:v>24.075505851640326</c:v>
                </c:pt>
                <c:pt idx="4">
                  <c:v>3.6322267837155531</c:v>
                </c:pt>
                <c:pt idx="5">
                  <c:v>0.18351120671025617</c:v>
                </c:pt>
                <c:pt idx="6">
                  <c:v>22.414818383283961</c:v>
                </c:pt>
                <c:pt idx="7">
                  <c:v>1.5526059206396701</c:v>
                </c:pt>
                <c:pt idx="8">
                  <c:v>10.687416988462322</c:v>
                </c:pt>
                <c:pt idx="9">
                  <c:v>23.643368968393531</c:v>
                </c:pt>
                <c:pt idx="10">
                  <c:v>0.53158260033137916</c:v>
                </c:pt>
                <c:pt idx="11">
                  <c:v>0.10507587086164585</c:v>
                </c:pt>
                <c:pt idx="12">
                  <c:v>0.27428185995237031</c:v>
                </c:pt>
                <c:pt idx="13">
                  <c:v>8.0119421157185684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3695916226595173"/>
          <c:y val="0"/>
          <c:w val="0.36304083773405094"/>
          <c:h val="1"/>
        </c:manualLayout>
      </c:layout>
      <c:txPr>
        <a:bodyPr/>
        <a:lstStyle/>
        <a:p>
          <a:pPr>
            <a:defRPr sz="500">
              <a:solidFill>
                <a:sysClr val="windowText" lastClr="000000"/>
              </a:solidFill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934511B-9427-4F68-A652-B8E4DE43E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Минфина РА</Template>
  <TotalTime>4</TotalTime>
  <Pages>17</Pages>
  <Words>5656</Words>
  <Characters>32240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___________№____________</vt:lpstr>
    </vt:vector>
  </TitlesOfParts>
  <Company>Minfin RA</Company>
  <LinksUpToDate>false</LinksUpToDate>
  <CharactersWithSpaces>37821</CharactersWithSpaces>
  <SharedDoc>false</SharedDoc>
  <HLinks>
    <vt:vector size="18" baseType="variant">
      <vt:variant>
        <vt:i4>786521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consultantplus://offline/ref=3FC60682B365F27F5CD5DC9DACD8522D059286FB9CDDD6588A30D0F7CE2E01CC2858DB484383550F30CD22h5RFM</vt:lpwstr>
      </vt:variant>
      <vt:variant>
        <vt:lpwstr/>
      </vt:variant>
      <vt:variant>
        <vt:i4>2883632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consultantplus://offline/ref=DF7A8D69105CD9E20924E8B82FB237967E923FDE7EE1FA1507D577E849D0E1D2RAp9F</vt:lpwstr>
      </vt:variant>
      <vt:variant>
        <vt:lpwstr/>
      </vt:variant>
      <vt:variant>
        <vt:i4>1835013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consultantplus://offline/ref=DF7A8D69105CD9E20924F6B539DE609A7A9166D674B2A24502DF22RBp0F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___________№____________</dc:title>
  <dc:creator>Shumova</dc:creator>
  <cp:lastModifiedBy>tkv</cp:lastModifiedBy>
  <cp:revision>4</cp:revision>
  <cp:lastPrinted>2015-04-16T09:18:00Z</cp:lastPrinted>
  <dcterms:created xsi:type="dcterms:W3CDTF">2015-04-16T09:15:00Z</dcterms:created>
  <dcterms:modified xsi:type="dcterms:W3CDTF">2015-04-16T09:21:00Z</dcterms:modified>
</cp:coreProperties>
</file>