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4564" w:rsidRPr="00E3461E" w:rsidTr="00B740C7">
        <w:trPr>
          <w:trHeight w:val="2688"/>
        </w:trPr>
        <w:tc>
          <w:tcPr>
            <w:tcW w:w="10065" w:type="dxa"/>
          </w:tcPr>
          <w:p w:rsidR="00E20DD4" w:rsidRDefault="00E20DD4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874564" w:rsidRPr="00E3461E" w:rsidTr="00B740C7">
              <w:tc>
                <w:tcPr>
                  <w:tcW w:w="3573" w:type="dxa"/>
                  <w:shd w:val="clear" w:color="auto" w:fill="auto"/>
                </w:tcPr>
                <w:p w:rsidR="00874564" w:rsidRPr="00E3461E" w:rsidRDefault="00874564" w:rsidP="00B740C7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461E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874564" w:rsidRPr="00E3461E" w:rsidRDefault="00874564" w:rsidP="00B740C7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3461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3461E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874564" w:rsidRPr="00E3461E" w:rsidRDefault="00874564" w:rsidP="00B740C7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3461E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74564" w:rsidRPr="00E3461E" w:rsidRDefault="007B692C" w:rsidP="00B740C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874564" w:rsidRPr="00E3461E" w:rsidRDefault="00874564" w:rsidP="00B740C7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E3461E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E346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74564" w:rsidRPr="00E3461E" w:rsidRDefault="00874564" w:rsidP="00B740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61E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E3461E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E3461E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874564" w:rsidRPr="00E3461E" w:rsidRDefault="00874564" w:rsidP="00B740C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74564" w:rsidRPr="00E3461E" w:rsidRDefault="00874564" w:rsidP="00B740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874564" w:rsidRPr="00E3461E" w:rsidRDefault="007B692C" w:rsidP="00874564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874564" w:rsidRPr="00F80DED" w:rsidTr="00B740C7">
        <w:tc>
          <w:tcPr>
            <w:tcW w:w="4785" w:type="dxa"/>
          </w:tcPr>
          <w:p w:rsidR="00874564" w:rsidRPr="00F80DED" w:rsidRDefault="00E3461E" w:rsidP="00B740C7">
            <w:pPr>
              <w:pStyle w:val="ac"/>
              <w:ind w:left="-142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0DED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F80DED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="00874564" w:rsidRPr="00F80DED">
              <w:rPr>
                <w:rFonts w:ascii="Times New Roman" w:hAnsi="Times New Roman"/>
                <w:sz w:val="18"/>
                <w:szCs w:val="18"/>
              </w:rPr>
              <w:t>., д.</w:t>
            </w:r>
            <w:r w:rsidRPr="00F80DED">
              <w:rPr>
                <w:rFonts w:ascii="Times New Roman" w:hAnsi="Times New Roman"/>
                <w:sz w:val="18"/>
                <w:szCs w:val="18"/>
              </w:rPr>
              <w:t>6</w:t>
            </w:r>
            <w:r w:rsidR="00874564" w:rsidRPr="00F80DED">
              <w:rPr>
                <w:rFonts w:ascii="Times New Roman" w:hAnsi="Times New Roman"/>
                <w:sz w:val="18"/>
                <w:szCs w:val="18"/>
              </w:rPr>
              <w:t>, с. Усть-Кокса,</w:t>
            </w:r>
          </w:p>
          <w:p w:rsidR="00874564" w:rsidRPr="00F80DED" w:rsidRDefault="00874564" w:rsidP="00B740C7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DED">
              <w:rPr>
                <w:rFonts w:ascii="Times New Roman" w:hAnsi="Times New Roman"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874564" w:rsidRPr="00F80DED" w:rsidRDefault="00874564" w:rsidP="00B740C7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DED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F80DED">
              <w:rPr>
                <w:rFonts w:ascii="Times New Roman" w:hAnsi="Times New Roman"/>
                <w:sz w:val="18"/>
                <w:szCs w:val="18"/>
                <w:lang w:val="en-US"/>
              </w:rPr>
              <w:t>.: 8(388-48) 22-1-62</w:t>
            </w:r>
          </w:p>
          <w:p w:rsidR="00874564" w:rsidRPr="00F80DED" w:rsidRDefault="00874564" w:rsidP="00B740C7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0DED">
              <w:rPr>
                <w:rFonts w:ascii="Times New Roman" w:hAnsi="Times New Roman"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C61B4" w:rsidRPr="000D51DD" w:rsidRDefault="00FC61B4" w:rsidP="009C607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C6071" w:rsidRPr="002169F9" w:rsidRDefault="009C6071" w:rsidP="009C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9403B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3461E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4B6279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C6071" w:rsidRDefault="009C6071" w:rsidP="009C607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Карагайское</w:t>
      </w:r>
      <w:proofErr w:type="spellEnd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</w:t>
      </w:r>
      <w:r w:rsidRP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AC5EF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3461E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3461E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3461E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9C6071" w:rsidRPr="00EC7F6B" w:rsidRDefault="009C6071" w:rsidP="009C60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B74" w:rsidRDefault="00861B74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4B6279">
        <w:rPr>
          <w:rFonts w:ascii="Times New Roman" w:hAnsi="Times New Roman" w:cs="Times New Roman"/>
          <w:sz w:val="28"/>
          <w:szCs w:val="28"/>
        </w:rPr>
        <w:t>«</w:t>
      </w:r>
      <w:r w:rsidR="009C6071" w:rsidRPr="001A5B9E">
        <w:rPr>
          <w:rFonts w:ascii="Times New Roman" w:hAnsi="Times New Roman" w:cs="Times New Roman"/>
          <w:sz w:val="28"/>
          <w:szCs w:val="28"/>
        </w:rPr>
        <w:t>2</w:t>
      </w:r>
      <w:r w:rsidR="009403B0" w:rsidRPr="001A5B9E">
        <w:rPr>
          <w:rFonts w:ascii="Times New Roman" w:hAnsi="Times New Roman" w:cs="Times New Roman"/>
          <w:sz w:val="28"/>
          <w:szCs w:val="28"/>
        </w:rPr>
        <w:t>3</w:t>
      </w:r>
      <w:r w:rsidRPr="001A5B9E">
        <w:rPr>
          <w:rFonts w:ascii="Times New Roman" w:hAnsi="Times New Roman" w:cs="Times New Roman"/>
          <w:sz w:val="28"/>
          <w:szCs w:val="28"/>
        </w:rPr>
        <w:t>»</w:t>
      </w:r>
      <w:r w:rsidRPr="004B627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74564">
        <w:rPr>
          <w:rFonts w:ascii="Times New Roman" w:hAnsi="Times New Roman" w:cs="Times New Roman"/>
          <w:sz w:val="28"/>
          <w:szCs w:val="28"/>
        </w:rPr>
        <w:t>2</w:t>
      </w:r>
      <w:r w:rsidR="00E3461E">
        <w:rPr>
          <w:rFonts w:ascii="Times New Roman" w:hAnsi="Times New Roman" w:cs="Times New Roman"/>
          <w:sz w:val="28"/>
          <w:szCs w:val="28"/>
        </w:rPr>
        <w:t>2</w:t>
      </w:r>
      <w:r w:rsidRPr="004B6279">
        <w:rPr>
          <w:rFonts w:ascii="Times New Roman" w:hAnsi="Times New Roman" w:cs="Times New Roman"/>
          <w:sz w:val="28"/>
          <w:szCs w:val="28"/>
        </w:rPr>
        <w:t>г.</w:t>
      </w:r>
    </w:p>
    <w:p w:rsidR="009C6071" w:rsidRDefault="009C6071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3401C0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06F07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AC5EFE">
        <w:rPr>
          <w:rFonts w:ascii="Times New Roman" w:hAnsi="Times New Roman" w:cs="Times New Roman"/>
          <w:sz w:val="28"/>
          <w:szCs w:val="28"/>
        </w:rPr>
        <w:t>2</w:t>
      </w:r>
      <w:r w:rsidR="00E3461E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9C607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</w:t>
      </w:r>
      <w:r w:rsidR="00E3461E">
        <w:rPr>
          <w:rFonts w:ascii="Times New Roman" w:hAnsi="Times New Roman" w:cs="Times New Roman"/>
          <w:sz w:val="28"/>
          <w:szCs w:val="28"/>
        </w:rPr>
        <w:t>4</w:t>
      </w:r>
      <w:r w:rsidR="009C6071">
        <w:rPr>
          <w:rFonts w:ascii="Times New Roman" w:hAnsi="Times New Roman" w:cs="Times New Roman"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sz w:val="28"/>
          <w:szCs w:val="28"/>
        </w:rPr>
        <w:t>2</w:t>
      </w:r>
      <w:r w:rsidR="00E3461E">
        <w:rPr>
          <w:rFonts w:ascii="Times New Roman" w:hAnsi="Times New Roman" w:cs="Times New Roman"/>
          <w:sz w:val="28"/>
          <w:szCs w:val="28"/>
        </w:rPr>
        <w:t>5</w:t>
      </w:r>
      <w:r w:rsidR="009C60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1A615A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</w:t>
      </w:r>
      <w:r w:rsidR="009C6071">
        <w:rPr>
          <w:rFonts w:ascii="Times New Roman" w:hAnsi="Times New Roman" w:cs="Times New Roman"/>
          <w:sz w:val="28"/>
          <w:szCs w:val="28"/>
        </w:rPr>
        <w:t>МО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506F07">
        <w:rPr>
          <w:rFonts w:ascii="Times New Roman" w:hAnsi="Times New Roman" w:cs="Times New Roman"/>
          <w:sz w:val="28"/>
          <w:szCs w:val="28"/>
        </w:rPr>
        <w:t>Карагайском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07">
        <w:rPr>
          <w:rFonts w:ascii="Times New Roman" w:hAnsi="Times New Roman" w:cs="Times New Roman"/>
          <w:sz w:val="28"/>
          <w:szCs w:val="28"/>
        </w:rPr>
        <w:t>Карагайского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71" w:rsidRPr="00BB41C5" w:rsidRDefault="009C6071" w:rsidP="003700D1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57182F" w:rsidRDefault="0057182F" w:rsidP="0037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РА рассматривает проект решения о бюджете МО </w:t>
      </w:r>
      <w:r w:rsidR="008F49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948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="008F4948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двух чтениях.</w:t>
      </w:r>
    </w:p>
    <w:p w:rsidR="008F4948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FC2A40">
        <w:rPr>
          <w:rFonts w:ascii="Times New Roman" w:hAnsi="Times New Roman" w:cs="Times New Roman"/>
          <w:sz w:val="28"/>
          <w:szCs w:val="28"/>
        </w:rPr>
        <w:t>1</w:t>
      </w:r>
      <w:r w:rsidR="007E7152">
        <w:rPr>
          <w:rFonts w:ascii="Times New Roman" w:hAnsi="Times New Roman" w:cs="Times New Roman"/>
          <w:sz w:val="28"/>
          <w:szCs w:val="28"/>
        </w:rPr>
        <w:t>6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</w:t>
      </w:r>
      <w:r w:rsidR="008F4948">
        <w:rPr>
          <w:rFonts w:ascii="Times New Roman" w:hAnsi="Times New Roman" w:cs="Times New Roman"/>
          <w:sz w:val="28"/>
          <w:szCs w:val="28"/>
        </w:rPr>
        <w:t>:</w:t>
      </w:r>
    </w:p>
    <w:p w:rsidR="008F4948" w:rsidRDefault="008F4948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71"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71" w:rsidRPr="00B114E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948" w:rsidRDefault="008F4948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114E4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C2A40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FC2A40">
        <w:rPr>
          <w:rFonts w:ascii="Times New Roman" w:hAnsi="Times New Roman" w:cs="Times New Roman"/>
          <w:sz w:val="28"/>
          <w:szCs w:val="28"/>
        </w:rPr>
        <w:t>:</w:t>
      </w:r>
    </w:p>
    <w:p w:rsidR="00FC2A40" w:rsidRDefault="00FC2A40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71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152" w:rsidRDefault="00FC2A40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71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</w:t>
      </w:r>
      <w:r w:rsidR="000703D7"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="007E7152">
        <w:rPr>
          <w:rFonts w:ascii="Times New Roman" w:hAnsi="Times New Roman" w:cs="Times New Roman"/>
          <w:sz w:val="28"/>
          <w:szCs w:val="28"/>
        </w:rPr>
        <w:t>;</w:t>
      </w:r>
    </w:p>
    <w:p w:rsidR="00FC2A40" w:rsidRDefault="007E7152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бюджета МО Карагайского сельского поселения в очередном финансовом году и плановом периоде</w:t>
      </w:r>
      <w:r w:rsidR="000703D7">
        <w:rPr>
          <w:rFonts w:ascii="Times New Roman" w:hAnsi="Times New Roman" w:cs="Times New Roman"/>
          <w:sz w:val="28"/>
          <w:szCs w:val="28"/>
        </w:rPr>
        <w:t>.</w:t>
      </w:r>
    </w:p>
    <w:p w:rsidR="009C6071" w:rsidRPr="001C0B23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18681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«Карагайское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18681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18681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0703D7">
        <w:rPr>
          <w:rFonts w:ascii="Times New Roman" w:hAnsi="Times New Roman" w:cs="Times New Roman"/>
          <w:noProof/>
          <w:sz w:val="28"/>
          <w:szCs w:val="28"/>
        </w:rPr>
        <w:t>2</w:t>
      </w:r>
      <w:r w:rsidR="00E3461E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noProof/>
          <w:sz w:val="28"/>
          <w:szCs w:val="28"/>
        </w:rPr>
        <w:t>2</w:t>
      </w:r>
      <w:r w:rsidR="00E3461E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noProof/>
          <w:sz w:val="28"/>
          <w:szCs w:val="28"/>
        </w:rPr>
        <w:t>2</w:t>
      </w:r>
      <w:r w:rsidR="00E3461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1C">
        <w:rPr>
          <w:rFonts w:ascii="Times New Roman" w:hAnsi="Times New Roman" w:cs="Times New Roman"/>
          <w:sz w:val="28"/>
          <w:szCs w:val="28"/>
        </w:rPr>
        <w:t>Карагайского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C6071" w:rsidRPr="00494F25" w:rsidRDefault="009C6071" w:rsidP="003700D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9487B" w:rsidRPr="00A54D1E" w:rsidRDefault="00E9487B" w:rsidP="00E948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Карагайского сельского поселения на 2023 год и плановый период 2024-2025 годов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noProof/>
          <w:sz w:val="28"/>
          <w:szCs w:val="28"/>
        </w:rPr>
        <w:t>31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с нарушением положения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 на 1 день</w:t>
      </w:r>
      <w:r w:rsidRPr="00A54D1E">
        <w:rPr>
          <w:rFonts w:ascii="Times New Roman" w:hAnsi="Times New Roman" w:cs="Times New Roman"/>
          <w:sz w:val="28"/>
          <w:szCs w:val="28"/>
        </w:rPr>
        <w:t>. Прогноз одобряется местной администрацией одновременно с принятием решения о внесении проекта бюджета в представительный орган.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D1E">
        <w:rPr>
          <w:rFonts w:ascii="Times New Roman" w:hAnsi="Times New Roman" w:cs="Times New Roman"/>
          <w:sz w:val="28"/>
          <w:szCs w:val="28"/>
        </w:rPr>
        <w:t>несении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Карагайского сельского поселения</w:t>
      </w:r>
      <w:r w:rsidRPr="00A54D1E">
        <w:rPr>
          <w:rFonts w:ascii="Times New Roman" w:hAnsi="Times New Roman" w:cs="Times New Roman"/>
          <w:sz w:val="28"/>
          <w:szCs w:val="28"/>
        </w:rPr>
        <w:t xml:space="preserve"> в Совет депутатов для его </w:t>
      </w:r>
      <w:r w:rsidRPr="00A54D1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было принято распоряжением главы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4D1E">
        <w:rPr>
          <w:rFonts w:ascii="Times New Roman" w:hAnsi="Times New Roman" w:cs="Times New Roman"/>
          <w:sz w:val="28"/>
          <w:szCs w:val="28"/>
        </w:rPr>
        <w:t xml:space="preserve">0.11.2022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9E3E88" w:rsidRPr="00C6301B" w:rsidRDefault="00216175" w:rsidP="003700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 w:cs="Times New Roman"/>
          <w:iCs/>
          <w:noProof/>
          <w:sz w:val="28"/>
          <w:szCs w:val="28"/>
        </w:rPr>
        <w:t>Анализ П</w:t>
      </w:r>
      <w:r w:rsidR="009C6071" w:rsidRPr="00C6301B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861B74">
        <w:rPr>
          <w:rFonts w:ascii="Times New Roman" w:hAnsi="Times New Roman" w:cs="Times New Roman"/>
          <w:iCs/>
          <w:noProof/>
          <w:sz w:val="28"/>
          <w:szCs w:val="28"/>
        </w:rPr>
        <w:t>нем</w:t>
      </w:r>
      <w:r w:rsidR="009C6071" w:rsidRPr="00C6301B">
        <w:rPr>
          <w:rFonts w:ascii="Times New Roman" w:hAnsi="Times New Roman" w:cs="Times New Roman"/>
          <w:iCs/>
          <w:noProof/>
          <w:sz w:val="28"/>
          <w:szCs w:val="28"/>
        </w:rPr>
        <w:t xml:space="preserve"> отсутствует </w:t>
      </w:r>
      <w:r w:rsidR="003E1739" w:rsidRPr="00C6301B">
        <w:rPr>
          <w:rFonts w:ascii="Times New Roman" w:hAnsi="Times New Roman" w:cs="Times New Roman"/>
          <w:iCs/>
          <w:noProof/>
          <w:sz w:val="28"/>
          <w:szCs w:val="28"/>
        </w:rPr>
        <w:t>информация о вариантах развития экономики</w:t>
      </w:r>
      <w:r w:rsidR="004513AF" w:rsidRPr="00C6301B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поселения и сценарных</w:t>
      </w:r>
      <w:r w:rsidR="008213A2" w:rsidRPr="00C6301B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4513AF" w:rsidRPr="00C6301B">
        <w:rPr>
          <w:rFonts w:ascii="Times New Roman" w:hAnsi="Times New Roman" w:cs="Times New Roman"/>
          <w:iCs/>
          <w:noProof/>
          <w:sz w:val="28"/>
          <w:szCs w:val="28"/>
        </w:rPr>
        <w:t>условиях социально-экономического развития населения.</w:t>
      </w:r>
      <w:r w:rsidR="009E3E88" w:rsidRPr="00C6301B">
        <w:rPr>
          <w:rFonts w:ascii="Times New Roman" w:hAnsi="Times New Roman"/>
          <w:sz w:val="28"/>
          <w:szCs w:val="28"/>
        </w:rPr>
        <w:t xml:space="preserve"> </w:t>
      </w:r>
    </w:p>
    <w:p w:rsidR="002C390D" w:rsidRDefault="009C6071" w:rsidP="00C6301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0D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8309EA" w:rsidRPr="002C390D">
        <w:rPr>
          <w:rFonts w:ascii="Times New Roman" w:hAnsi="Times New Roman" w:cs="Times New Roman"/>
          <w:bCs/>
          <w:sz w:val="28"/>
          <w:szCs w:val="28"/>
        </w:rPr>
        <w:t>е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5A24E8" w:rsidRPr="002C390D">
        <w:rPr>
          <w:rFonts w:ascii="Times New Roman" w:hAnsi="Times New Roman" w:cs="Times New Roman"/>
          <w:bCs/>
          <w:sz w:val="28"/>
          <w:szCs w:val="28"/>
        </w:rPr>
        <w:t>я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960BF4" w:rsidRPr="002C390D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2C390D">
        <w:rPr>
          <w:rFonts w:ascii="Times New Roman" w:hAnsi="Times New Roman" w:cs="Times New Roman"/>
          <w:bCs/>
          <w:sz w:val="28"/>
          <w:szCs w:val="28"/>
        </w:rPr>
        <w:t>политики сельской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E8" w:rsidRPr="002C390D">
        <w:rPr>
          <w:rFonts w:ascii="Times New Roman" w:hAnsi="Times New Roman" w:cs="Times New Roman"/>
          <w:bCs/>
          <w:sz w:val="28"/>
          <w:szCs w:val="28"/>
        </w:rPr>
        <w:t>МО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E8" w:rsidRPr="002C390D">
        <w:rPr>
          <w:rFonts w:ascii="Times New Roman" w:hAnsi="Times New Roman" w:cs="Times New Roman"/>
          <w:bCs/>
          <w:sz w:val="28"/>
          <w:szCs w:val="28"/>
        </w:rPr>
        <w:t>«</w:t>
      </w:r>
      <w:r w:rsidR="00C4372C" w:rsidRPr="002C390D">
        <w:rPr>
          <w:rFonts w:ascii="Times New Roman" w:hAnsi="Times New Roman" w:cs="Times New Roman"/>
          <w:bCs/>
          <w:sz w:val="28"/>
          <w:szCs w:val="28"/>
        </w:rPr>
        <w:t>Карагайско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го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го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я</w:t>
      </w:r>
      <w:r w:rsidR="005A24E8" w:rsidRPr="002C390D">
        <w:rPr>
          <w:rFonts w:ascii="Times New Roman" w:hAnsi="Times New Roman" w:cs="Times New Roman"/>
          <w:bCs/>
          <w:sz w:val="28"/>
          <w:szCs w:val="28"/>
        </w:rPr>
        <w:t>»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555D" w:rsidRPr="002C390D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D2555D" w:rsidRPr="002C390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Алтай </w:t>
      </w:r>
      <w:r w:rsidRPr="002C390D">
        <w:rPr>
          <w:rFonts w:ascii="Times New Roman" w:hAnsi="Times New Roman" w:cs="Times New Roman"/>
          <w:bCs/>
          <w:sz w:val="28"/>
          <w:szCs w:val="28"/>
        </w:rPr>
        <w:t>на 20</w:t>
      </w:r>
      <w:r w:rsidR="00C04C1E" w:rsidRPr="002C390D">
        <w:rPr>
          <w:rFonts w:ascii="Times New Roman" w:hAnsi="Times New Roman" w:cs="Times New Roman"/>
          <w:bCs/>
          <w:sz w:val="28"/>
          <w:szCs w:val="28"/>
        </w:rPr>
        <w:t>2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3</w:t>
      </w:r>
      <w:r w:rsidR="00D2555D" w:rsidRPr="002C3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E8" w:rsidRPr="002C390D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D2555D" w:rsidRPr="002C390D">
        <w:rPr>
          <w:rFonts w:ascii="Times New Roman" w:hAnsi="Times New Roman" w:cs="Times New Roman"/>
          <w:bCs/>
          <w:sz w:val="28"/>
          <w:szCs w:val="28"/>
        </w:rPr>
        <w:t>и плановый период 202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4</w:t>
      </w:r>
      <w:r w:rsidR="00D2555D" w:rsidRPr="002C390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772B9" w:rsidRPr="002C390D">
        <w:rPr>
          <w:rFonts w:ascii="Times New Roman" w:hAnsi="Times New Roman" w:cs="Times New Roman"/>
          <w:bCs/>
          <w:sz w:val="28"/>
          <w:szCs w:val="28"/>
        </w:rPr>
        <w:t>202</w:t>
      </w:r>
      <w:r w:rsidR="002C390D" w:rsidRPr="002C390D">
        <w:rPr>
          <w:rFonts w:ascii="Times New Roman" w:hAnsi="Times New Roman" w:cs="Times New Roman"/>
          <w:bCs/>
          <w:sz w:val="28"/>
          <w:szCs w:val="28"/>
        </w:rPr>
        <w:t>5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2555D" w:rsidRPr="002C390D">
        <w:rPr>
          <w:rFonts w:ascii="Times New Roman" w:hAnsi="Times New Roman" w:cs="Times New Roman"/>
          <w:bCs/>
          <w:sz w:val="28"/>
          <w:szCs w:val="28"/>
        </w:rPr>
        <w:t>ов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2B9" w:rsidRPr="002C390D">
        <w:rPr>
          <w:rFonts w:ascii="Times New Roman" w:hAnsi="Times New Roman" w:cs="Times New Roman"/>
          <w:sz w:val="28"/>
          <w:szCs w:val="28"/>
        </w:rPr>
        <w:t>одобрен</w:t>
      </w:r>
      <w:r w:rsidR="00D2555D" w:rsidRPr="002C390D">
        <w:rPr>
          <w:rFonts w:ascii="Times New Roman" w:hAnsi="Times New Roman" w:cs="Times New Roman"/>
          <w:sz w:val="28"/>
          <w:szCs w:val="28"/>
        </w:rPr>
        <w:t>ы</w:t>
      </w:r>
      <w:r w:rsidRPr="002C390D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 w:rsidR="005772B9" w:rsidRPr="002C39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390D">
        <w:rPr>
          <w:rFonts w:ascii="Times New Roman" w:hAnsi="Times New Roman" w:cs="Times New Roman"/>
          <w:sz w:val="28"/>
          <w:szCs w:val="28"/>
        </w:rPr>
        <w:t xml:space="preserve">от </w:t>
      </w:r>
      <w:r w:rsidR="002C390D" w:rsidRPr="002C390D">
        <w:rPr>
          <w:rFonts w:ascii="Times New Roman" w:hAnsi="Times New Roman" w:cs="Times New Roman"/>
          <w:sz w:val="28"/>
          <w:szCs w:val="28"/>
        </w:rPr>
        <w:t>29</w:t>
      </w:r>
      <w:r w:rsidRPr="002C390D">
        <w:rPr>
          <w:rFonts w:ascii="Times New Roman" w:hAnsi="Times New Roman" w:cs="Times New Roman"/>
          <w:sz w:val="28"/>
          <w:szCs w:val="28"/>
        </w:rPr>
        <w:t>.</w:t>
      </w:r>
      <w:r w:rsidR="00960BF4" w:rsidRPr="002C390D">
        <w:rPr>
          <w:rFonts w:ascii="Times New Roman" w:hAnsi="Times New Roman" w:cs="Times New Roman"/>
          <w:sz w:val="28"/>
          <w:szCs w:val="28"/>
        </w:rPr>
        <w:t>11</w:t>
      </w:r>
      <w:r w:rsidRPr="002C390D">
        <w:rPr>
          <w:rFonts w:ascii="Times New Roman" w:hAnsi="Times New Roman" w:cs="Times New Roman"/>
          <w:sz w:val="28"/>
          <w:szCs w:val="28"/>
        </w:rPr>
        <w:t>.20</w:t>
      </w:r>
      <w:r w:rsidR="00AE6C42" w:rsidRPr="002C390D">
        <w:rPr>
          <w:rFonts w:ascii="Times New Roman" w:hAnsi="Times New Roman" w:cs="Times New Roman"/>
          <w:sz w:val="28"/>
          <w:szCs w:val="28"/>
        </w:rPr>
        <w:t>2</w:t>
      </w:r>
      <w:r w:rsidR="002C390D" w:rsidRPr="002C390D">
        <w:rPr>
          <w:rFonts w:ascii="Times New Roman" w:hAnsi="Times New Roman" w:cs="Times New Roman"/>
          <w:sz w:val="28"/>
          <w:szCs w:val="28"/>
        </w:rPr>
        <w:t>2</w:t>
      </w:r>
      <w:r w:rsidRPr="002C39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90D" w:rsidRPr="002C390D">
        <w:rPr>
          <w:rFonts w:ascii="Times New Roman" w:hAnsi="Times New Roman" w:cs="Times New Roman"/>
          <w:sz w:val="28"/>
          <w:szCs w:val="28"/>
        </w:rPr>
        <w:t>34</w:t>
      </w:r>
      <w:r w:rsidRPr="002C390D">
        <w:rPr>
          <w:rFonts w:ascii="Times New Roman" w:hAnsi="Times New Roman" w:cs="Times New Roman"/>
          <w:sz w:val="28"/>
          <w:szCs w:val="28"/>
        </w:rPr>
        <w:t xml:space="preserve">, </w:t>
      </w:r>
      <w:r w:rsidR="00D2555D" w:rsidRPr="002C390D">
        <w:rPr>
          <w:rFonts w:ascii="Times New Roman" w:hAnsi="Times New Roman" w:cs="Times New Roman"/>
          <w:sz w:val="28"/>
          <w:szCs w:val="28"/>
        </w:rPr>
        <w:t>направлены на реализацию приоритетных задач социально-экономического развития сельского поселения.</w:t>
      </w:r>
      <w:r w:rsidRPr="002C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43" w:rsidRPr="002C390D" w:rsidRDefault="002C390D" w:rsidP="002C3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задачей бюджетной политики Сельской администрации МО Карагайского сельского поселения на 2023 год и плановый период 2024 и 2025 годов остается эффективное использование бюджетных средств</w:t>
      </w:r>
      <w:r w:rsidR="006F0ED9">
        <w:rPr>
          <w:rFonts w:ascii="Times New Roman" w:hAnsi="Times New Roman" w:cs="Times New Roman"/>
          <w:sz w:val="28"/>
          <w:szCs w:val="28"/>
        </w:rPr>
        <w:t>.</w:t>
      </w:r>
      <w:r w:rsidR="008D3A43" w:rsidRPr="002C39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A43" w:rsidRDefault="006F0ED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</w:t>
      </w:r>
      <w:r w:rsidR="008D3A43" w:rsidRPr="002C390D">
        <w:rPr>
          <w:rFonts w:ascii="Times New Roman" w:hAnsi="Times New Roman" w:cs="Times New Roman"/>
          <w:sz w:val="28"/>
          <w:szCs w:val="28"/>
        </w:rPr>
        <w:t>аправления бюджетной политики:</w:t>
      </w:r>
    </w:p>
    <w:p w:rsidR="006F0ED9" w:rsidRDefault="006F0ED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в целях финансового обеспечения обязательств;</w:t>
      </w:r>
    </w:p>
    <w:p w:rsidR="006F0ED9" w:rsidRPr="005A6826" w:rsidRDefault="006F0ED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 рационального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овокупности с осуществлением мер по оптимизации бюджетных </w:t>
      </w:r>
      <w:r w:rsidRPr="005A6826">
        <w:rPr>
          <w:rFonts w:ascii="Times New Roman" w:hAnsi="Times New Roman" w:cs="Times New Roman"/>
          <w:sz w:val="28"/>
          <w:szCs w:val="28"/>
        </w:rPr>
        <w:t>расходов;</w:t>
      </w:r>
    </w:p>
    <w:p w:rsidR="005A6826" w:rsidRPr="005A6826" w:rsidRDefault="005A6826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26">
        <w:rPr>
          <w:rFonts w:ascii="Times New Roman" w:hAnsi="Times New Roman" w:cs="Times New Roman"/>
          <w:sz w:val="28"/>
          <w:szCs w:val="28"/>
        </w:rPr>
        <w:t>- предоставление иных межбюджетных трансфертов из  бюджета муниципального образования сельского поселения бюджету муниципального образования «</w:t>
      </w:r>
      <w:proofErr w:type="spellStart"/>
      <w:r w:rsidRPr="005A682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5A682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A6826" w:rsidRPr="005A6826" w:rsidRDefault="005A6826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26">
        <w:rPr>
          <w:rFonts w:ascii="Times New Roman" w:hAnsi="Times New Roman" w:cs="Times New Roman"/>
          <w:sz w:val="28"/>
          <w:szCs w:val="28"/>
        </w:rPr>
        <w:t>- сохранение высокого уровня открытости бюджетных данных, характеризующих прозрачность бюджетного процесса.</w:t>
      </w:r>
    </w:p>
    <w:p w:rsidR="00CA6307" w:rsidRPr="00DF0B25" w:rsidRDefault="00DF0B25" w:rsidP="000021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B25">
        <w:rPr>
          <w:rFonts w:ascii="Times New Roman" w:hAnsi="Times New Roman" w:cs="Times New Roman"/>
          <w:sz w:val="28"/>
          <w:szCs w:val="28"/>
        </w:rPr>
        <w:t>Основные н</w:t>
      </w:r>
      <w:r w:rsidR="00CA6307" w:rsidRPr="00DF0B25">
        <w:rPr>
          <w:rFonts w:ascii="Times New Roman" w:hAnsi="Times New Roman" w:cs="Times New Roman"/>
          <w:sz w:val="28"/>
          <w:szCs w:val="28"/>
        </w:rPr>
        <w:t>аправления налоговой политики</w:t>
      </w:r>
      <w:r w:rsidRPr="00DF0B25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МО Карагайского сельского поселения сохраняют преемственность уже реализуемых мер по повышению эффективности использования доходного потенциала для обеспечения заданных темпов эк</w:t>
      </w:r>
      <w:r w:rsidR="0000216D">
        <w:rPr>
          <w:rFonts w:ascii="Times New Roman" w:hAnsi="Times New Roman" w:cs="Times New Roman"/>
          <w:sz w:val="28"/>
          <w:szCs w:val="28"/>
        </w:rPr>
        <w:t>ономического развития, увеличения доходов консолидированного бюджета сельского поселения и предусматривают:</w:t>
      </w:r>
    </w:p>
    <w:p w:rsidR="0000216D" w:rsidRDefault="0000216D" w:rsidP="000021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1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00216D">
        <w:rPr>
          <w:rFonts w:ascii="Times New Roman" w:hAnsi="Times New Roman" w:cs="Times New Roman"/>
          <w:sz w:val="28"/>
          <w:szCs w:val="28"/>
        </w:rPr>
        <w:t>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16D">
        <w:rPr>
          <w:rFonts w:ascii="Times New Roman" w:hAnsi="Times New Roman" w:cs="Times New Roman"/>
          <w:sz w:val="28"/>
          <w:szCs w:val="28"/>
        </w:rPr>
        <w:t xml:space="preserve"> мер, направленных на легализацию</w:t>
      </w:r>
      <w:r w:rsidRPr="0000216D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00216D">
        <w:rPr>
          <w:rFonts w:ascii="Times New Roman" w:hAnsi="Times New Roman" w:cs="Times New Roman"/>
          <w:sz w:val="28"/>
          <w:szCs w:val="28"/>
        </w:rPr>
        <w:t>ой</w:t>
      </w:r>
      <w:r w:rsidRPr="0000216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0021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содействие вовлечению граждан в предпринимательскую деятельность</w:t>
      </w:r>
      <w:r w:rsidRPr="0000216D">
        <w:rPr>
          <w:rFonts w:ascii="Times New Roman" w:hAnsi="Times New Roman" w:cs="Times New Roman"/>
          <w:sz w:val="28"/>
          <w:szCs w:val="28"/>
        </w:rPr>
        <w:t>;</w:t>
      </w:r>
    </w:p>
    <w:p w:rsidR="0000216D" w:rsidRPr="0000216D" w:rsidRDefault="0000216D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1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расширение налогооблагаемой базы по имущественным налогам.</w:t>
      </w:r>
    </w:p>
    <w:p w:rsidR="009C6071" w:rsidRPr="00692076" w:rsidRDefault="009C6071" w:rsidP="003700D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B71F6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6301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6301B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BE1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202</w:t>
      </w:r>
      <w:r w:rsidR="00C6301B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6071" w:rsidRPr="00C77ED5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B71F6F">
        <w:rPr>
          <w:rFonts w:ascii="Times New Roman" w:hAnsi="Times New Roman" w:cs="Times New Roman"/>
          <w:sz w:val="28"/>
          <w:szCs w:val="28"/>
        </w:rPr>
        <w:t>2</w:t>
      </w:r>
      <w:r w:rsidR="00C6301B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</w:t>
      </w:r>
      <w:r w:rsidR="00C6301B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BE13DE">
        <w:rPr>
          <w:rFonts w:ascii="Times New Roman" w:hAnsi="Times New Roman" w:cs="Times New Roman"/>
          <w:sz w:val="28"/>
          <w:szCs w:val="28"/>
        </w:rPr>
        <w:t>2</w:t>
      </w:r>
      <w:r w:rsidR="00C6301B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82071F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д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B71F6F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C6301B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B6276F">
        <w:rPr>
          <w:rFonts w:ascii="Times New Roman" w:hAnsi="Times New Roman" w:cs="Times New Roman"/>
          <w:sz w:val="28"/>
          <w:szCs w:val="28"/>
        </w:rPr>
        <w:t>в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с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6301B">
        <w:rPr>
          <w:rFonts w:ascii="Times New Roman" w:hAnsi="Times New Roman" w:cs="Times New Roman"/>
          <w:noProof/>
          <w:sz w:val="28"/>
          <w:szCs w:val="28"/>
        </w:rPr>
        <w:t>4</w:t>
      </w:r>
      <w:r w:rsidR="00694D94" w:rsidRPr="00B6276F">
        <w:rPr>
          <w:rFonts w:ascii="Times New Roman" w:hAnsi="Times New Roman" w:cs="Times New Roman"/>
          <w:sz w:val="28"/>
          <w:szCs w:val="28"/>
        </w:rPr>
        <w:t> </w:t>
      </w:r>
      <w:r w:rsidR="00C6301B">
        <w:rPr>
          <w:rFonts w:ascii="Times New Roman" w:hAnsi="Times New Roman" w:cs="Times New Roman"/>
          <w:sz w:val="28"/>
          <w:szCs w:val="28"/>
        </w:rPr>
        <w:t>689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AB1DB2">
        <w:rPr>
          <w:rFonts w:ascii="Times New Roman" w:hAnsi="Times New Roman" w:cs="Times New Roman"/>
          <w:noProof/>
          <w:sz w:val="28"/>
          <w:szCs w:val="28"/>
        </w:rPr>
        <w:t>0</w:t>
      </w:r>
      <w:r w:rsidR="00C6301B">
        <w:rPr>
          <w:rFonts w:ascii="Times New Roman" w:hAnsi="Times New Roman" w:cs="Times New Roman"/>
          <w:noProof/>
          <w:sz w:val="28"/>
          <w:szCs w:val="28"/>
        </w:rPr>
        <w:t>8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т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ожидаемому исполнению 20</w:t>
      </w:r>
      <w:r w:rsidR="00777156">
        <w:rPr>
          <w:rFonts w:ascii="Times New Roman" w:hAnsi="Times New Roman" w:cs="Times New Roman"/>
          <w:noProof/>
          <w:sz w:val="28"/>
          <w:szCs w:val="28"/>
        </w:rPr>
        <w:t>2</w:t>
      </w:r>
      <w:r w:rsidR="00C6301B">
        <w:rPr>
          <w:rFonts w:ascii="Times New Roman" w:hAnsi="Times New Roman" w:cs="Times New Roman"/>
          <w:noProof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а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7156">
        <w:rPr>
          <w:rFonts w:ascii="Times New Roman" w:hAnsi="Times New Roman" w:cs="Times New Roman"/>
          <w:noProof/>
          <w:sz w:val="28"/>
          <w:szCs w:val="28"/>
        </w:rPr>
        <w:t>(</w:t>
      </w:r>
      <w:r w:rsidR="00C6301B">
        <w:rPr>
          <w:rFonts w:ascii="Times New Roman" w:hAnsi="Times New Roman" w:cs="Times New Roman"/>
          <w:noProof/>
          <w:sz w:val="28"/>
          <w:szCs w:val="28"/>
        </w:rPr>
        <w:t>4</w:t>
      </w:r>
      <w:r w:rsidR="00777156">
        <w:rPr>
          <w:rFonts w:ascii="Times New Roman" w:hAnsi="Times New Roman" w:cs="Times New Roman"/>
          <w:noProof/>
          <w:sz w:val="28"/>
          <w:szCs w:val="28"/>
        </w:rPr>
        <w:t> </w:t>
      </w:r>
      <w:r w:rsidR="00C6301B">
        <w:rPr>
          <w:rFonts w:ascii="Times New Roman" w:hAnsi="Times New Roman" w:cs="Times New Roman"/>
          <w:noProof/>
          <w:sz w:val="28"/>
          <w:szCs w:val="28"/>
        </w:rPr>
        <w:t>701</w:t>
      </w:r>
      <w:r w:rsidR="00777156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="00C6301B">
        <w:rPr>
          <w:rFonts w:ascii="Times New Roman" w:hAnsi="Times New Roman" w:cs="Times New Roman"/>
          <w:noProof/>
          <w:sz w:val="28"/>
          <w:szCs w:val="28"/>
        </w:rPr>
        <w:t>0</w:t>
      </w:r>
      <w:r w:rsidR="00777156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="00777156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составляет – </w:t>
      </w:r>
      <w:r w:rsidR="0021713B">
        <w:rPr>
          <w:rFonts w:ascii="Times New Roman" w:hAnsi="Times New Roman" w:cs="Times New Roman"/>
          <w:noProof/>
          <w:sz w:val="28"/>
          <w:szCs w:val="28"/>
        </w:rPr>
        <w:t>99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%.  </w:t>
      </w:r>
    </w:p>
    <w:p w:rsidR="009C6071" w:rsidRPr="00B6276F" w:rsidRDefault="0082071F" w:rsidP="003700D1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1713B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1713B">
        <w:rPr>
          <w:rFonts w:ascii="Times New Roman" w:hAnsi="Times New Roman" w:cs="Times New Roman"/>
          <w:noProof/>
          <w:sz w:val="28"/>
          <w:szCs w:val="28"/>
        </w:rPr>
        <w:t>689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="0021713B"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>
        <w:rPr>
          <w:rFonts w:ascii="Times New Roman" w:hAnsi="Times New Roman" w:cs="Times New Roman"/>
          <w:noProof/>
          <w:sz w:val="28"/>
          <w:szCs w:val="28"/>
        </w:rPr>
        <w:t>ожидаемой оценке 202</w:t>
      </w:r>
      <w:r w:rsidR="0021713B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>а (</w:t>
      </w:r>
      <w:r w:rsidR="0021713B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713B">
        <w:rPr>
          <w:rFonts w:ascii="Times New Roman" w:hAnsi="Times New Roman" w:cs="Times New Roman"/>
          <w:noProof/>
          <w:sz w:val="28"/>
          <w:szCs w:val="28"/>
        </w:rPr>
        <w:t>291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1</w:t>
      </w:r>
      <w:r w:rsidR="006F50F7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составляет </w:t>
      </w:r>
      <w:r w:rsidR="0021713B">
        <w:rPr>
          <w:rFonts w:ascii="Times New Roman" w:hAnsi="Times New Roman" w:cs="Times New Roman"/>
          <w:noProof/>
          <w:sz w:val="28"/>
          <w:szCs w:val="28"/>
        </w:rPr>
        <w:t>88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  <w:r w:rsidR="009C6071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6276F">
        <w:rPr>
          <w:rFonts w:ascii="Times New Roman" w:hAnsi="Times New Roman" w:cs="Times New Roman"/>
          <w:sz w:val="28"/>
          <w:szCs w:val="28"/>
        </w:rPr>
        <w:t>н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6276F">
        <w:rPr>
          <w:rFonts w:ascii="Times New Roman" w:hAnsi="Times New Roman" w:cs="Times New Roman"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>0</w:t>
      </w:r>
      <w:r w:rsidR="00EA7ACD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B6276F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B6276F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д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21713B">
        <w:rPr>
          <w:rFonts w:ascii="Times New Roman" w:hAnsi="Times New Roman" w:cs="Times New Roman"/>
          <w:noProof/>
          <w:sz w:val="28"/>
          <w:szCs w:val="28"/>
        </w:rPr>
        <w:t>-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21713B">
        <w:rPr>
          <w:rFonts w:ascii="Times New Roman" w:hAnsi="Times New Roman" w:cs="Times New Roman"/>
          <w:noProof/>
          <w:sz w:val="28"/>
          <w:szCs w:val="28"/>
        </w:rPr>
        <w:t>313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04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5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–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21713B">
        <w:rPr>
          <w:rFonts w:ascii="Times New Roman" w:hAnsi="Times New Roman" w:cs="Times New Roman"/>
          <w:noProof/>
          <w:sz w:val="28"/>
          <w:szCs w:val="28"/>
        </w:rPr>
        <w:t>325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21713B">
        <w:rPr>
          <w:rFonts w:ascii="Times New Roman" w:hAnsi="Times New Roman" w:cs="Times New Roman"/>
          <w:noProof/>
          <w:sz w:val="28"/>
          <w:szCs w:val="28"/>
        </w:rPr>
        <w:t>70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 и 10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21713B">
        <w:rPr>
          <w:rFonts w:ascii="Times New Roman" w:hAnsi="Times New Roman" w:cs="Times New Roman"/>
          <w:noProof/>
          <w:sz w:val="28"/>
          <w:szCs w:val="28"/>
        </w:rPr>
        <w:t>313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04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тыс.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5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21713B">
        <w:rPr>
          <w:rFonts w:ascii="Times New Roman" w:hAnsi="Times New Roman" w:cs="Times New Roman"/>
          <w:noProof/>
          <w:sz w:val="28"/>
          <w:szCs w:val="28"/>
        </w:rPr>
        <w:t>325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тыс. рублей, плановый темп роста расходов к предыдущему году составляет 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21713B">
        <w:rPr>
          <w:rFonts w:ascii="Times New Roman" w:hAnsi="Times New Roman" w:cs="Times New Roman"/>
          <w:noProof/>
          <w:sz w:val="28"/>
          <w:szCs w:val="28"/>
        </w:rPr>
        <w:t>7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 и 10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B6276F">
        <w:rPr>
          <w:rFonts w:ascii="Times New Roman" w:hAnsi="Times New Roman" w:cs="Times New Roman"/>
          <w:sz w:val="28"/>
          <w:szCs w:val="28"/>
        </w:rPr>
        <w:t>н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6276F">
        <w:rPr>
          <w:rFonts w:ascii="Times New Roman" w:hAnsi="Times New Roman" w:cs="Times New Roman"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>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- 0,00 тыс. рублей и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21713B">
        <w:rPr>
          <w:rFonts w:ascii="Times New Roman" w:hAnsi="Times New Roman" w:cs="Times New Roman"/>
          <w:noProof/>
          <w:sz w:val="28"/>
          <w:szCs w:val="28"/>
        </w:rPr>
        <w:t>5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</w:t>
      </w:r>
      <w:r w:rsidRPr="00B6276F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ублей.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A41" w:rsidRDefault="00FA4A4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13B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71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13B">
        <w:rPr>
          <w:rFonts w:ascii="Times New Roman" w:hAnsi="Times New Roman" w:cs="Times New Roman"/>
          <w:sz w:val="28"/>
          <w:szCs w:val="28"/>
        </w:rPr>
        <w:t>59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1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D4891">
        <w:rPr>
          <w:rFonts w:ascii="Times New Roman" w:hAnsi="Times New Roman" w:cs="Times New Roman"/>
          <w:sz w:val="28"/>
          <w:szCs w:val="28"/>
        </w:rPr>
        <w:t>15</w:t>
      </w:r>
      <w:r w:rsidR="0021713B">
        <w:rPr>
          <w:rFonts w:ascii="Times New Roman" w:hAnsi="Times New Roman" w:cs="Times New Roman"/>
          <w:sz w:val="28"/>
          <w:szCs w:val="28"/>
        </w:rPr>
        <w:t>9</w:t>
      </w:r>
      <w:r w:rsidRPr="009D4891">
        <w:rPr>
          <w:rFonts w:ascii="Times New Roman" w:hAnsi="Times New Roman" w:cs="Times New Roman"/>
          <w:sz w:val="28"/>
          <w:szCs w:val="28"/>
        </w:rPr>
        <w:t>,</w:t>
      </w:r>
      <w:r w:rsidR="0021713B">
        <w:rPr>
          <w:rFonts w:ascii="Times New Roman" w:hAnsi="Times New Roman" w:cs="Times New Roman"/>
          <w:sz w:val="28"/>
          <w:szCs w:val="28"/>
        </w:rPr>
        <w:t>55</w:t>
      </w:r>
      <w:r w:rsidRPr="009D4891">
        <w:rPr>
          <w:rFonts w:ascii="Times New Roman" w:hAnsi="Times New Roman" w:cs="Times New Roman"/>
          <w:sz w:val="28"/>
          <w:szCs w:val="28"/>
        </w:rPr>
        <w:t xml:space="preserve"> тыс. рублей, что не </w:t>
      </w:r>
      <w:r w:rsidR="009D4891" w:rsidRPr="009D4891">
        <w:rPr>
          <w:rFonts w:ascii="Times New Roman" w:hAnsi="Times New Roman" w:cs="Times New Roman"/>
          <w:sz w:val="28"/>
          <w:szCs w:val="28"/>
        </w:rPr>
        <w:t>соответствует</w:t>
      </w:r>
      <w:r w:rsidRPr="009D4891">
        <w:rPr>
          <w:rFonts w:ascii="Times New Roman" w:hAnsi="Times New Roman" w:cs="Times New Roman"/>
          <w:sz w:val="28"/>
          <w:szCs w:val="28"/>
        </w:rPr>
        <w:t xml:space="preserve"> нормы  п. 3 ст. 184.1 БК РФ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 и</w:t>
      </w:r>
      <w:r w:rsidRPr="009D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8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D4891">
        <w:rPr>
          <w:rFonts w:ascii="Times New Roman" w:hAnsi="Times New Roman" w:cs="Times New Roman"/>
          <w:sz w:val="28"/>
          <w:szCs w:val="28"/>
        </w:rPr>
        <w:t xml:space="preserve">. </w:t>
      </w:r>
      <w:r w:rsidR="0021713B">
        <w:rPr>
          <w:rFonts w:ascii="Times New Roman" w:hAnsi="Times New Roman" w:cs="Times New Roman"/>
          <w:sz w:val="28"/>
          <w:szCs w:val="28"/>
        </w:rPr>
        <w:t>7</w:t>
      </w:r>
      <w:r w:rsidRPr="009D4891">
        <w:rPr>
          <w:rFonts w:ascii="Times New Roman" w:hAnsi="Times New Roman" w:cs="Times New Roman"/>
          <w:sz w:val="28"/>
          <w:szCs w:val="28"/>
        </w:rPr>
        <w:t xml:space="preserve"> п.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 3</w:t>
      </w:r>
      <w:r w:rsidRPr="009D4891">
        <w:rPr>
          <w:rFonts w:ascii="Times New Roman" w:hAnsi="Times New Roman" w:cs="Times New Roman"/>
          <w:sz w:val="28"/>
          <w:szCs w:val="28"/>
        </w:rPr>
        <w:t xml:space="preserve"> ст. 1</w:t>
      </w:r>
      <w:r w:rsidR="009D4891" w:rsidRPr="009D4891">
        <w:rPr>
          <w:rFonts w:ascii="Times New Roman" w:hAnsi="Times New Roman" w:cs="Times New Roman"/>
          <w:sz w:val="28"/>
          <w:szCs w:val="28"/>
        </w:rPr>
        <w:t>2</w:t>
      </w:r>
      <w:r w:rsidRPr="009D489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9D4891" w:rsidRPr="009D4891">
        <w:rPr>
          <w:rFonts w:ascii="Times New Roman" w:hAnsi="Times New Roman" w:cs="Times New Roman"/>
          <w:sz w:val="28"/>
          <w:szCs w:val="28"/>
        </w:rPr>
        <w:t>.</w:t>
      </w:r>
      <w:r w:rsidRPr="009D4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891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</w:t>
      </w:r>
      <w:r w:rsidRPr="009D4891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9D4891">
        <w:rPr>
          <w:rFonts w:ascii="Times New Roman" w:hAnsi="Times New Roman" w:cs="Times New Roman"/>
          <w:sz w:val="28"/>
          <w:szCs w:val="28"/>
        </w:rPr>
        <w:t>), на второй год планового периода в объеме не менее</w:t>
      </w:r>
      <w:proofErr w:type="gramEnd"/>
      <w:r w:rsidRPr="009D4891">
        <w:rPr>
          <w:rFonts w:ascii="Times New Roman" w:hAnsi="Times New Roman" w:cs="Times New Roman"/>
          <w:sz w:val="28"/>
          <w:szCs w:val="28"/>
        </w:rPr>
        <w:t xml:space="preserve"> 5 процентов общего объема расходов бюджета (</w:t>
      </w:r>
      <w:r w:rsidRPr="009D4891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9D4891">
        <w:rPr>
          <w:rFonts w:ascii="Times New Roman" w:hAnsi="Times New Roman" w:cs="Times New Roman"/>
          <w:sz w:val="28"/>
          <w:szCs w:val="28"/>
        </w:rPr>
        <w:t>).</w:t>
      </w:r>
    </w:p>
    <w:p w:rsidR="009C6071" w:rsidRPr="006A6CD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8119A4">
        <w:rPr>
          <w:rFonts w:ascii="Times New Roman" w:hAnsi="Times New Roman" w:cs="Times New Roman"/>
          <w:sz w:val="28"/>
          <w:szCs w:val="28"/>
        </w:rPr>
        <w:t>п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8119A4">
        <w:rPr>
          <w:rFonts w:ascii="Times New Roman" w:hAnsi="Times New Roman" w:cs="Times New Roman"/>
          <w:sz w:val="28"/>
          <w:szCs w:val="28"/>
        </w:rPr>
        <w:t>г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8119A4">
        <w:rPr>
          <w:rFonts w:ascii="Times New Roman" w:hAnsi="Times New Roman" w:cs="Times New Roman"/>
          <w:sz w:val="28"/>
          <w:szCs w:val="28"/>
        </w:rPr>
        <w:t>а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8119A4">
        <w:rPr>
          <w:rFonts w:ascii="Times New Roman" w:hAnsi="Times New Roman" w:cs="Times New Roman"/>
          <w:sz w:val="28"/>
          <w:szCs w:val="28"/>
        </w:rPr>
        <w:t>д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8119A4">
        <w:rPr>
          <w:rFonts w:ascii="Times New Roman" w:hAnsi="Times New Roman" w:cs="Times New Roman"/>
          <w:sz w:val="28"/>
          <w:szCs w:val="28"/>
        </w:rPr>
        <w:t>б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8119A4">
        <w:rPr>
          <w:rFonts w:ascii="Times New Roman" w:hAnsi="Times New Roman" w:cs="Times New Roman"/>
          <w:sz w:val="28"/>
          <w:szCs w:val="28"/>
        </w:rPr>
        <w:t>и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119A4">
        <w:rPr>
          <w:rFonts w:ascii="Times New Roman" w:hAnsi="Times New Roman" w:cs="Times New Roman"/>
          <w:sz w:val="28"/>
          <w:szCs w:val="28"/>
        </w:rPr>
        <w:t>г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8119A4">
        <w:rPr>
          <w:rFonts w:ascii="Times New Roman" w:hAnsi="Times New Roman" w:cs="Times New Roman"/>
          <w:sz w:val="28"/>
          <w:szCs w:val="28"/>
        </w:rPr>
        <w:t>а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8119A4">
        <w:rPr>
          <w:rFonts w:ascii="Times New Roman" w:hAnsi="Times New Roman" w:cs="Times New Roman"/>
          <w:sz w:val="28"/>
          <w:szCs w:val="28"/>
        </w:rPr>
        <w:t>и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8119A4">
        <w:rPr>
          <w:rFonts w:ascii="Times New Roman" w:hAnsi="Times New Roman" w:cs="Times New Roman"/>
          <w:sz w:val="28"/>
          <w:szCs w:val="28"/>
        </w:rPr>
        <w:t>ф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8119A4">
        <w:rPr>
          <w:rFonts w:ascii="Times New Roman" w:hAnsi="Times New Roman" w:cs="Times New Roman"/>
          <w:sz w:val="28"/>
          <w:szCs w:val="28"/>
        </w:rPr>
        <w:t>местного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119A4">
        <w:rPr>
          <w:rFonts w:ascii="Times New Roman" w:hAnsi="Times New Roman" w:cs="Times New Roman"/>
          <w:sz w:val="28"/>
          <w:szCs w:val="28"/>
        </w:rPr>
        <w:t>б</w:t>
      </w:r>
      <w:r w:rsidRPr="008119A4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2F0C0B">
        <w:rPr>
          <w:rFonts w:ascii="Times New Roman" w:hAnsi="Times New Roman" w:cs="Times New Roman"/>
          <w:noProof/>
          <w:sz w:val="28"/>
          <w:szCs w:val="28"/>
        </w:rPr>
        <w:t>.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254C5" w:rsidRPr="00042663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5782" w:rsidRPr="00042663">
        <w:rPr>
          <w:rFonts w:ascii="Times New Roman" w:hAnsi="Times New Roman" w:cs="Times New Roman"/>
          <w:sz w:val="28"/>
          <w:szCs w:val="28"/>
        </w:rPr>
        <w:t>По содержанию</w:t>
      </w:r>
      <w:r w:rsidRPr="000426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2663">
        <w:rPr>
          <w:rFonts w:ascii="Times New Roman" w:hAnsi="Times New Roman" w:cs="Times New Roman"/>
          <w:sz w:val="28"/>
          <w:szCs w:val="28"/>
        </w:rPr>
        <w:t>п</w:t>
      </w:r>
      <w:r w:rsidRPr="00042663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 w:rsidRPr="00042663">
        <w:rPr>
          <w:rFonts w:ascii="Times New Roman" w:hAnsi="Times New Roman" w:cs="Times New Roman"/>
          <w:sz w:val="28"/>
          <w:szCs w:val="28"/>
        </w:rPr>
        <w:t>з</w:t>
      </w:r>
      <w:r w:rsidRPr="00042663">
        <w:rPr>
          <w:rFonts w:ascii="Times New Roman" w:hAnsi="Times New Roman" w:cs="Times New Roman"/>
          <w:noProof/>
          <w:sz w:val="28"/>
          <w:szCs w:val="28"/>
        </w:rPr>
        <w:t>акона</w:t>
      </w:r>
      <w:r w:rsidR="00042663" w:rsidRPr="00042663">
        <w:rPr>
          <w:rFonts w:ascii="Times New Roman" w:hAnsi="Times New Roman" w:cs="Times New Roman"/>
          <w:noProof/>
          <w:sz w:val="28"/>
          <w:szCs w:val="28"/>
        </w:rPr>
        <w:t xml:space="preserve"> в основном</w:t>
      </w:r>
      <w:r w:rsidRPr="000426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2663">
        <w:rPr>
          <w:rFonts w:ascii="Times New Roman" w:hAnsi="Times New Roman" w:cs="Times New Roman"/>
          <w:sz w:val="28"/>
          <w:szCs w:val="28"/>
        </w:rPr>
        <w:t>с</w:t>
      </w:r>
      <w:r w:rsidRPr="00042663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042663">
        <w:rPr>
          <w:rFonts w:ascii="Times New Roman" w:hAnsi="Times New Roman" w:cs="Times New Roman"/>
          <w:sz w:val="28"/>
          <w:szCs w:val="28"/>
        </w:rPr>
        <w:t>т</w:t>
      </w:r>
      <w:r w:rsidRPr="00042663">
        <w:rPr>
          <w:rFonts w:ascii="Times New Roman" w:hAnsi="Times New Roman" w:cs="Times New Roman"/>
          <w:noProof/>
          <w:sz w:val="28"/>
          <w:szCs w:val="28"/>
        </w:rPr>
        <w:t>ребованиям ст. 184.1</w:t>
      </w:r>
      <w:r w:rsidR="00CA2EFF" w:rsidRPr="00042663">
        <w:rPr>
          <w:rFonts w:ascii="Times New Roman" w:hAnsi="Times New Roman" w:cs="Times New Roman"/>
          <w:noProof/>
          <w:sz w:val="28"/>
          <w:szCs w:val="28"/>
        </w:rPr>
        <w:t xml:space="preserve"> БК РФ</w:t>
      </w:r>
      <w:r w:rsidR="005F5782" w:rsidRPr="00042663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5F5782" w:rsidRPr="00042663">
        <w:rPr>
          <w:rFonts w:ascii="Times New Roman" w:hAnsi="Times New Roman" w:cs="Times New Roman"/>
          <w:sz w:val="28"/>
          <w:szCs w:val="28"/>
        </w:rPr>
        <w:t>с</w:t>
      </w:r>
      <w:r w:rsidR="005F5782" w:rsidRPr="00042663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0713AA" w:rsidRPr="00042663">
        <w:rPr>
          <w:rFonts w:ascii="Times New Roman" w:hAnsi="Times New Roman" w:cs="Times New Roman"/>
          <w:noProof/>
          <w:sz w:val="28"/>
          <w:szCs w:val="28"/>
        </w:rPr>
        <w:t>12</w:t>
      </w:r>
      <w:r w:rsidR="005F5782" w:rsidRPr="0004266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5F5782" w:rsidRPr="0004266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254C5" w:rsidRDefault="005F5782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63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проектом решения о бюджете представлены </w:t>
      </w:r>
      <w:r w:rsidR="004254C5" w:rsidRPr="0004266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 бюджетной, налоговой политики, прогноз социально-экономического развития, оценка ожидаемого исполнения бюджета на</w:t>
      </w:r>
      <w:r w:rsidR="004254C5" w:rsidRPr="0004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текущий финансовый год,</w:t>
      </w:r>
      <w:r w:rsidR="004254C5" w:rsidRPr="000426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3021" w:rsidRPr="00042663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</w:t>
      </w:r>
      <w:r w:rsidR="004254C5" w:rsidRPr="00042663">
        <w:rPr>
          <w:rFonts w:ascii="Times New Roman" w:hAnsi="Times New Roman" w:cs="Times New Roman"/>
          <w:sz w:val="28"/>
          <w:szCs w:val="28"/>
        </w:rPr>
        <w:t xml:space="preserve">, 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что соответствует требованиям ст. 184.2  БК </w:t>
      </w:r>
      <w:r w:rsidR="004254C5" w:rsidRPr="00042663">
        <w:rPr>
          <w:rFonts w:ascii="Times New Roman" w:hAnsi="Times New Roman" w:cs="Times New Roman"/>
          <w:sz w:val="28"/>
          <w:szCs w:val="28"/>
        </w:rPr>
        <w:t>Р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254C5" w:rsidRPr="00042663">
        <w:rPr>
          <w:rFonts w:ascii="Times New Roman" w:hAnsi="Times New Roman" w:cs="Times New Roman"/>
          <w:sz w:val="28"/>
          <w:szCs w:val="28"/>
        </w:rPr>
        <w:t>а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54C5" w:rsidRPr="00042663">
        <w:rPr>
          <w:rFonts w:ascii="Times New Roman" w:hAnsi="Times New Roman" w:cs="Times New Roman"/>
          <w:sz w:val="28"/>
          <w:szCs w:val="28"/>
        </w:rPr>
        <w:t>т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>ак</w:t>
      </w:r>
      <w:r w:rsidR="004254C5" w:rsidRPr="00042663">
        <w:rPr>
          <w:rFonts w:ascii="Times New Roman" w:hAnsi="Times New Roman" w:cs="Times New Roman"/>
          <w:sz w:val="28"/>
          <w:szCs w:val="28"/>
        </w:rPr>
        <w:t>ж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254C5" w:rsidRPr="00042663">
        <w:rPr>
          <w:rFonts w:ascii="Times New Roman" w:hAnsi="Times New Roman" w:cs="Times New Roman"/>
          <w:sz w:val="28"/>
          <w:szCs w:val="28"/>
        </w:rPr>
        <w:t>с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4254C5" w:rsidRPr="00042663">
        <w:rPr>
          <w:rFonts w:ascii="Times New Roman" w:hAnsi="Times New Roman" w:cs="Times New Roman"/>
          <w:sz w:val="28"/>
          <w:szCs w:val="28"/>
        </w:rPr>
        <w:t>1</w:t>
      </w:r>
      <w:r w:rsidR="00673CE4" w:rsidRPr="00042663">
        <w:rPr>
          <w:rFonts w:ascii="Times New Roman" w:hAnsi="Times New Roman" w:cs="Times New Roman"/>
          <w:sz w:val="28"/>
          <w:szCs w:val="28"/>
        </w:rPr>
        <w:t>2</w:t>
      </w:r>
      <w:r w:rsidR="004254C5" w:rsidRPr="00042663">
        <w:rPr>
          <w:rFonts w:ascii="Times New Roman" w:hAnsi="Times New Roman" w:cs="Times New Roman"/>
          <w:sz w:val="28"/>
          <w:szCs w:val="28"/>
        </w:rPr>
        <w:t xml:space="preserve"> </w:t>
      </w:r>
      <w:r w:rsidR="004254C5" w:rsidRPr="000426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54C5" w:rsidRPr="0004266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E44031" w:rsidRPr="00042663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296C30" w:rsidP="00363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3">
        <w:rPr>
          <w:rFonts w:ascii="Times New Roman" w:hAnsi="Times New Roman" w:cs="Times New Roman"/>
          <w:sz w:val="28"/>
          <w:szCs w:val="28"/>
        </w:rPr>
        <w:t>В нарушении ст. 107 БК РФ и ст. 12</w:t>
      </w:r>
      <w:r w:rsidR="006C4236" w:rsidRPr="00363093">
        <w:rPr>
          <w:rFonts w:ascii="Times New Roman" w:hAnsi="Times New Roman" w:cs="Times New Roman"/>
          <w:sz w:val="28"/>
          <w:szCs w:val="28"/>
        </w:rPr>
        <w:t xml:space="preserve"> </w:t>
      </w:r>
      <w:r w:rsidR="006C4236" w:rsidRPr="0036309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6C4236" w:rsidRPr="00363093">
        <w:rPr>
          <w:rFonts w:ascii="Times New Roman" w:hAnsi="Times New Roman" w:cs="Times New Roman"/>
          <w:sz w:val="28"/>
          <w:szCs w:val="28"/>
        </w:rPr>
        <w:t xml:space="preserve"> в пр</w:t>
      </w:r>
      <w:r w:rsidR="00042663" w:rsidRPr="00363093">
        <w:rPr>
          <w:rFonts w:ascii="Times New Roman" w:hAnsi="Times New Roman" w:cs="Times New Roman"/>
          <w:sz w:val="28"/>
          <w:szCs w:val="28"/>
        </w:rPr>
        <w:t>оекте Решения о бюджете не установлен</w:t>
      </w:r>
      <w:r w:rsidRPr="00363093">
        <w:rPr>
          <w:rFonts w:ascii="Times New Roman" w:hAnsi="Times New Roman" w:cs="Times New Roman"/>
          <w:sz w:val="28"/>
          <w:szCs w:val="28"/>
        </w:rPr>
        <w:t xml:space="preserve"> </w:t>
      </w:r>
      <w:r w:rsidR="00042663" w:rsidRPr="00363093">
        <w:rPr>
          <w:rFonts w:ascii="Times New Roman" w:hAnsi="Times New Roman" w:cs="Times New Roman"/>
          <w:sz w:val="28"/>
          <w:szCs w:val="28"/>
        </w:rPr>
        <w:t>в</w:t>
      </w:r>
      <w:r w:rsidR="009C6071" w:rsidRPr="00363093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</w:t>
      </w:r>
      <w:r w:rsidR="00042663" w:rsidRPr="0036309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9C6071" w:rsidRPr="00363093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363093" w:rsidRPr="00363093">
        <w:rPr>
          <w:rFonts w:ascii="Times New Roman" w:hAnsi="Times New Roman" w:cs="Times New Roman"/>
          <w:sz w:val="28"/>
          <w:szCs w:val="28"/>
        </w:rPr>
        <w:t xml:space="preserve">и верхний предел муниципального внешнего долга </w:t>
      </w:r>
      <w:r w:rsidR="00042663" w:rsidRPr="00363093">
        <w:rPr>
          <w:rFonts w:ascii="Times New Roman" w:hAnsi="Times New Roman" w:cs="Times New Roman"/>
          <w:sz w:val="28"/>
          <w:szCs w:val="28"/>
        </w:rPr>
        <w:t>по состоянию на 1 января года, следующим за отчетным</w:t>
      </w:r>
      <w:r w:rsidR="00363093" w:rsidRPr="00363093">
        <w:rPr>
          <w:rFonts w:ascii="Times New Roman" w:hAnsi="Times New Roman" w:cs="Times New Roman"/>
          <w:sz w:val="28"/>
          <w:szCs w:val="28"/>
        </w:rPr>
        <w:t xml:space="preserve"> годом и каждым годом планового периода, с </w:t>
      </w:r>
      <w:proofErr w:type="gramStart"/>
      <w:r w:rsidR="00363093" w:rsidRPr="00363093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363093" w:rsidRPr="00363093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</w:t>
      </w:r>
      <w:r w:rsidR="009C6071" w:rsidRPr="00363093">
        <w:rPr>
          <w:rFonts w:ascii="Times New Roman" w:hAnsi="Times New Roman" w:cs="Times New Roman"/>
          <w:sz w:val="28"/>
          <w:szCs w:val="28"/>
        </w:rPr>
        <w:t>муниципальным гарантиям.</w:t>
      </w:r>
    </w:p>
    <w:p w:rsidR="009C6071" w:rsidRPr="00334F2F" w:rsidRDefault="009C6071" w:rsidP="003700D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71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D9302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689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514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A3868">
        <w:rPr>
          <w:rFonts w:ascii="Times New Roman" w:hAnsi="Times New Roman" w:cs="Times New Roman"/>
          <w:bCs/>
          <w:sz w:val="28"/>
          <w:szCs w:val="28"/>
        </w:rPr>
        <w:t> </w:t>
      </w:r>
      <w:r w:rsidR="002C5673">
        <w:rPr>
          <w:rFonts w:ascii="Times New Roman" w:hAnsi="Times New Roman" w:cs="Times New Roman"/>
          <w:bCs/>
          <w:sz w:val="28"/>
          <w:szCs w:val="28"/>
        </w:rPr>
        <w:t>174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2C5673">
        <w:rPr>
          <w:rFonts w:ascii="Times New Roman" w:hAnsi="Times New Roman" w:cs="Times New Roman"/>
          <w:bCs/>
          <w:sz w:val="28"/>
          <w:szCs w:val="28"/>
        </w:rPr>
        <w:t>9</w:t>
      </w:r>
      <w:r w:rsidR="00EE5ED3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2C5673">
        <w:rPr>
          <w:rFonts w:ascii="Times New Roman" w:hAnsi="Times New Roman" w:cs="Times New Roman"/>
          <w:bCs/>
          <w:sz w:val="28"/>
          <w:szCs w:val="28"/>
        </w:rPr>
        <w:t>89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доходы местного бюджета составят 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43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313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523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567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0,00 тыс. рублей (0</w:t>
      </w:r>
      <w:r w:rsidRPr="00F718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 </w:t>
      </w:r>
      <w:r w:rsidR="002C5673">
        <w:rPr>
          <w:rFonts w:ascii="Times New Roman" w:hAnsi="Times New Roman" w:cs="Times New Roman"/>
          <w:bCs/>
          <w:sz w:val="28"/>
          <w:szCs w:val="28"/>
        </w:rPr>
        <w:t>789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,</w:t>
      </w:r>
      <w:r w:rsidR="002C5673">
        <w:rPr>
          <w:rFonts w:ascii="Times New Roman" w:hAnsi="Times New Roman" w:cs="Times New Roman"/>
          <w:bCs/>
          <w:sz w:val="28"/>
          <w:szCs w:val="28"/>
        </w:rPr>
        <w:t>4</w:t>
      </w:r>
      <w:r w:rsidR="00EE5ED3">
        <w:rPr>
          <w:rFonts w:ascii="Times New Roman" w:hAnsi="Times New Roman" w:cs="Times New Roman"/>
          <w:bCs/>
          <w:sz w:val="28"/>
          <w:szCs w:val="28"/>
        </w:rPr>
        <w:t>0</w:t>
      </w:r>
      <w:r w:rsidRPr="00F718F5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2C5673">
        <w:rPr>
          <w:rFonts w:ascii="Times New Roman" w:hAnsi="Times New Roman" w:cs="Times New Roman"/>
          <w:bCs/>
          <w:sz w:val="28"/>
          <w:szCs w:val="28"/>
        </w:rPr>
        <w:t>84</w:t>
      </w:r>
      <w:r w:rsidR="00CD6E90">
        <w:rPr>
          <w:rFonts w:ascii="Times New Roman" w:hAnsi="Times New Roman" w:cs="Times New Roman"/>
          <w:bCs/>
          <w:sz w:val="28"/>
          <w:szCs w:val="28"/>
        </w:rPr>
        <w:t>,</w:t>
      </w:r>
      <w:r w:rsidR="002C5673">
        <w:rPr>
          <w:rFonts w:ascii="Times New Roman" w:hAnsi="Times New Roman" w:cs="Times New Roman"/>
          <w:bCs/>
          <w:sz w:val="28"/>
          <w:szCs w:val="28"/>
        </w:rPr>
        <w:t>2</w:t>
      </w:r>
      <w:r w:rsidRPr="00F718F5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B434E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325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531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или </w:t>
      </w:r>
      <w:r w:rsidR="00431C3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>
        <w:rPr>
          <w:rFonts w:ascii="Times New Roman" w:hAnsi="Times New Roman" w:cs="Times New Roman"/>
          <w:bCs/>
          <w:sz w:val="28"/>
          <w:szCs w:val="28"/>
        </w:rPr>
        <w:t> </w:t>
      </w:r>
      <w:r w:rsidR="00431C3F">
        <w:rPr>
          <w:rFonts w:ascii="Times New Roman" w:hAnsi="Times New Roman" w:cs="Times New Roman"/>
          <w:bCs/>
          <w:sz w:val="28"/>
          <w:szCs w:val="28"/>
        </w:rPr>
        <w:t>794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431C3F">
        <w:rPr>
          <w:rFonts w:ascii="Times New Roman" w:hAnsi="Times New Roman" w:cs="Times New Roman"/>
          <w:bCs/>
          <w:sz w:val="28"/>
          <w:szCs w:val="28"/>
        </w:rPr>
        <w:t>1</w:t>
      </w:r>
      <w:r w:rsidR="00EE5ED3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31C3F">
        <w:rPr>
          <w:rFonts w:ascii="Times New Roman" w:hAnsi="Times New Roman" w:cs="Times New Roman"/>
          <w:bCs/>
          <w:sz w:val="28"/>
          <w:szCs w:val="28"/>
        </w:rPr>
        <w:t>8</w:t>
      </w:r>
      <w:r w:rsidR="00EE5ED3">
        <w:rPr>
          <w:rFonts w:ascii="Times New Roman" w:hAnsi="Times New Roman" w:cs="Times New Roman"/>
          <w:bCs/>
          <w:sz w:val="28"/>
          <w:szCs w:val="28"/>
        </w:rPr>
        <w:t>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</w:t>
      </w:r>
      <w:r w:rsidR="00F6254B" w:rsidRPr="0036309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36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показывает, что в проекте Решения не представлены расчеты по доходам. Отсутствие расчетов прогнозируемых поступлений доходов </w:t>
      </w:r>
      <w:bookmarkStart w:id="0" w:name="_GoBack"/>
      <w:bookmarkEnd w:id="0"/>
      <w:r w:rsidRPr="00363093">
        <w:rPr>
          <w:rFonts w:ascii="Times New Roman" w:eastAsia="Calibri" w:hAnsi="Times New Roman" w:cs="Times New Roman"/>
          <w:sz w:val="28"/>
          <w:szCs w:val="28"/>
          <w:lang w:eastAsia="en-US"/>
        </w:rPr>
        <w:t>по планируемым годам свидетельствует о недостаточной прозрачности формирования доходной базы местного бюджета.</w:t>
      </w:r>
    </w:p>
    <w:p w:rsidR="009C6071" w:rsidRPr="00871133" w:rsidRDefault="009C6071" w:rsidP="003700D1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6071" w:rsidRPr="00871133" w:rsidRDefault="009C6071" w:rsidP="003700D1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       <w:gridCol w:w="853"/>
        <w:gridCol w:w="564"/>
        <w:gridCol w:w="709"/>
        <w:gridCol w:w="570"/>
      </w:tblGrid>
      <w:tr w:rsidR="009C6071" w:rsidRPr="00FA772B" w:rsidTr="00363093">
        <w:trPr>
          <w:trHeight w:val="4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E20D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D77A5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E20D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4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E20DD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E20D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E20D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C6071" w:rsidRPr="00FA772B" w:rsidTr="00363093">
        <w:trPr>
          <w:trHeight w:val="416"/>
          <w:tblHeader/>
        </w:trPr>
        <w:tc>
          <w:tcPr>
            <w:tcW w:w="1843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20D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4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77A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20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74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20D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20D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9C6071" w:rsidRPr="00FA772B" w:rsidTr="00363093">
        <w:trPr>
          <w:trHeight w:val="143"/>
          <w:tblHeader/>
        </w:trPr>
        <w:tc>
          <w:tcPr>
            <w:tcW w:w="1843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9C6071" w:rsidRPr="00FA772B" w:rsidTr="00363093">
        <w:trPr>
          <w:trHeight w:val="58"/>
          <w:tblHeader/>
        </w:trPr>
        <w:tc>
          <w:tcPr>
            <w:tcW w:w="1843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D6DBD" w:rsidRPr="00FA772B" w:rsidTr="00363093">
        <w:trPr>
          <w:trHeight w:val="204"/>
        </w:trPr>
        <w:tc>
          <w:tcPr>
            <w:tcW w:w="1843" w:type="dxa"/>
            <w:shd w:val="clear" w:color="auto" w:fill="auto"/>
            <w:vAlign w:val="center"/>
            <w:hideMark/>
          </w:tcPr>
          <w:p w:rsidR="00CD6DBD" w:rsidRPr="00AA5BD6" w:rsidRDefault="00CD6DBD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DBD" w:rsidRPr="00110062" w:rsidRDefault="00E20DD4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DBD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514,18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DBD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523,64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D6DBD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531,17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DBD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DBD" w:rsidRPr="00110062" w:rsidRDefault="00253CC1" w:rsidP="003700D1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D6DBD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+9,46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D6DBD" w:rsidRPr="00207340" w:rsidRDefault="00253CC1" w:rsidP="003700D1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DBD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+7,53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D6DBD" w:rsidRPr="00207340" w:rsidRDefault="00253CC1" w:rsidP="003700D1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</w:tr>
      <w:tr w:rsidR="009C6071" w:rsidRPr="00FA772B" w:rsidTr="00363093">
        <w:trPr>
          <w:trHeight w:val="204"/>
        </w:trPr>
        <w:tc>
          <w:tcPr>
            <w:tcW w:w="1843" w:type="dxa"/>
            <w:shd w:val="clear" w:color="auto" w:fill="auto"/>
            <w:vAlign w:val="center"/>
            <w:hideMark/>
          </w:tcPr>
          <w:p w:rsidR="009C6071" w:rsidRPr="00AA5BD6" w:rsidRDefault="009C6071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C6071" w:rsidRPr="00207340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9C6071" w:rsidRPr="00207340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207340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C6071" w:rsidRPr="00207340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FE0" w:rsidRPr="00FA772B" w:rsidTr="00363093">
        <w:trPr>
          <w:trHeight w:val="58"/>
        </w:trPr>
        <w:tc>
          <w:tcPr>
            <w:tcW w:w="1843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47FE0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47FE0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47FE0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7FE0" w:rsidRPr="00FA772B" w:rsidTr="00363093">
        <w:trPr>
          <w:trHeight w:val="58"/>
        </w:trPr>
        <w:tc>
          <w:tcPr>
            <w:tcW w:w="1843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071" w:rsidRPr="00FA772B" w:rsidTr="00363093">
        <w:trPr>
          <w:trHeight w:val="58"/>
        </w:trPr>
        <w:tc>
          <w:tcPr>
            <w:tcW w:w="1843" w:type="dxa"/>
            <w:shd w:val="clear" w:color="auto" w:fill="auto"/>
            <w:vAlign w:val="center"/>
            <w:hideMark/>
          </w:tcPr>
          <w:p w:rsidR="009C6071" w:rsidRPr="00AA5BD6" w:rsidRDefault="009C6071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253CC1" w:rsidP="00253C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D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0DD4">
              <w:rPr>
                <w:rFonts w:ascii="Times New Roman" w:hAnsi="Times New Roman" w:cs="Times New Roman"/>
                <w:sz w:val="16"/>
                <w:szCs w:val="16"/>
              </w:rPr>
              <w:t>91,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4 174,90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2 789,40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2 794,10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C6071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-1385,50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C6071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207340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+4,70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C6071" w:rsidRPr="00363093" w:rsidRDefault="00363093" w:rsidP="0036309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09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630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30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63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7FE0" w:rsidRPr="00FA772B" w:rsidTr="00363093">
        <w:trPr>
          <w:trHeight w:val="58"/>
        </w:trPr>
        <w:tc>
          <w:tcPr>
            <w:tcW w:w="1843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47FE0" w:rsidRPr="00207340" w:rsidRDefault="00C47FE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071" w:rsidRPr="00FA772B" w:rsidTr="00363093">
        <w:trPr>
          <w:trHeight w:val="375"/>
        </w:trPr>
        <w:tc>
          <w:tcPr>
            <w:tcW w:w="1843" w:type="dxa"/>
            <w:shd w:val="clear" w:color="auto" w:fill="auto"/>
            <w:vAlign w:val="center"/>
            <w:hideMark/>
          </w:tcPr>
          <w:p w:rsidR="009C6071" w:rsidRPr="00A33C2A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E20DD4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4 701,40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4 689,08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3 313,04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253CC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3 325,27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2C5673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2C5673" w:rsidP="003700D1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C6071" w:rsidRPr="00F81334" w:rsidRDefault="002C5673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-1376,04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C6071" w:rsidRPr="00F81334" w:rsidRDefault="002C5673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F81334" w:rsidRDefault="002C5673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+12,23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C6071" w:rsidRPr="00F81334" w:rsidRDefault="002C5673" w:rsidP="003700D1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+0,4</w:t>
            </w:r>
          </w:p>
        </w:tc>
      </w:tr>
    </w:tbl>
    <w:p w:rsidR="009C6071" w:rsidRDefault="009C6071" w:rsidP="003700D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AC5410">
        <w:rPr>
          <w:rFonts w:ascii="Times New Roman" w:hAnsi="Times New Roman" w:cs="Times New Roman"/>
          <w:noProof/>
          <w:sz w:val="28"/>
          <w:szCs w:val="28"/>
        </w:rPr>
        <w:t>2</w:t>
      </w:r>
      <w:r w:rsidR="00431C3F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>с</w:t>
      </w:r>
      <w:r w:rsidR="001274F6">
        <w:rPr>
          <w:rFonts w:ascii="Times New Roman" w:hAnsi="Times New Roman" w:cs="Times New Roman"/>
          <w:noProof/>
          <w:sz w:val="28"/>
          <w:szCs w:val="28"/>
        </w:rPr>
        <w:t>о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74F6">
        <w:rPr>
          <w:rFonts w:ascii="Times New Roman" w:hAnsi="Times New Roman" w:cs="Times New Roman"/>
          <w:noProof/>
          <w:sz w:val="28"/>
          <w:szCs w:val="28"/>
        </w:rPr>
        <w:t>спадом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по отношению к оценк</w:t>
      </w:r>
      <w:r w:rsidR="00F42F09">
        <w:rPr>
          <w:rFonts w:ascii="Times New Roman" w:hAnsi="Times New Roman" w:cs="Times New Roman"/>
          <w:noProof/>
          <w:sz w:val="28"/>
          <w:szCs w:val="28"/>
        </w:rPr>
        <w:t>е ожидаемого исполнения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в 20</w:t>
      </w:r>
      <w:r w:rsidR="00B740C7">
        <w:rPr>
          <w:rFonts w:ascii="Times New Roman" w:hAnsi="Times New Roman" w:cs="Times New Roman"/>
          <w:noProof/>
          <w:sz w:val="28"/>
          <w:szCs w:val="28"/>
        </w:rPr>
        <w:t>2</w:t>
      </w:r>
      <w:r w:rsidR="00431C3F">
        <w:rPr>
          <w:rFonts w:ascii="Times New Roman" w:hAnsi="Times New Roman" w:cs="Times New Roman"/>
          <w:noProof/>
          <w:sz w:val="28"/>
          <w:szCs w:val="28"/>
        </w:rPr>
        <w:t>2</w:t>
      </w:r>
      <w:r w:rsidR="00F42F09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274F6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>»</w:t>
      </w:r>
      <w:r w:rsidR="001100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1C3F">
        <w:rPr>
          <w:rFonts w:ascii="Times New Roman" w:hAnsi="Times New Roman" w:cs="Times New Roman"/>
          <w:noProof/>
          <w:sz w:val="28"/>
          <w:szCs w:val="28"/>
        </w:rPr>
        <w:t>12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431C3F">
        <w:rPr>
          <w:rFonts w:ascii="Times New Roman" w:hAnsi="Times New Roman" w:cs="Times New Roman"/>
          <w:noProof/>
          <w:sz w:val="28"/>
          <w:szCs w:val="28"/>
        </w:rPr>
        <w:t>32</w:t>
      </w:r>
      <w:r w:rsidR="00F42F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тыс. рублей или на </w:t>
      </w:r>
      <w:r w:rsidR="001274F6">
        <w:rPr>
          <w:rFonts w:ascii="Times New Roman" w:hAnsi="Times New Roman" w:cs="Times New Roman"/>
          <w:noProof/>
          <w:sz w:val="28"/>
          <w:szCs w:val="28"/>
        </w:rPr>
        <w:t>«-</w:t>
      </w:r>
      <w:r w:rsidR="00B740C7">
        <w:rPr>
          <w:rFonts w:ascii="Times New Roman" w:hAnsi="Times New Roman" w:cs="Times New Roman"/>
          <w:noProof/>
          <w:sz w:val="28"/>
          <w:szCs w:val="28"/>
        </w:rPr>
        <w:t>»</w:t>
      </w:r>
      <w:r w:rsidR="00431C3F">
        <w:rPr>
          <w:rFonts w:ascii="Times New Roman" w:hAnsi="Times New Roman" w:cs="Times New Roman"/>
          <w:noProof/>
          <w:sz w:val="28"/>
          <w:szCs w:val="28"/>
        </w:rPr>
        <w:t>0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431C3F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063469">
        <w:rPr>
          <w:rFonts w:ascii="Times New Roman" w:hAnsi="Times New Roman" w:cs="Times New Roman"/>
          <w:noProof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поступлений. 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063469">
        <w:rPr>
          <w:rFonts w:ascii="Times New Roman" w:hAnsi="Times New Roman" w:cs="Times New Roman"/>
          <w:noProof/>
          <w:sz w:val="28"/>
          <w:szCs w:val="28"/>
        </w:rPr>
        <w:t>2</w:t>
      </w:r>
      <w:r w:rsidR="00431C3F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="00431C3F"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1C3F">
        <w:rPr>
          <w:rFonts w:ascii="Times New Roman" w:hAnsi="Times New Roman" w:cs="Times New Roman"/>
          <w:noProof/>
          <w:sz w:val="28"/>
          <w:szCs w:val="28"/>
        </w:rPr>
        <w:t>спадом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AC5410">
        <w:rPr>
          <w:rFonts w:ascii="Times New Roman" w:hAnsi="Times New Roman" w:cs="Times New Roman"/>
          <w:noProof/>
          <w:sz w:val="28"/>
          <w:szCs w:val="28"/>
        </w:rPr>
        <w:t>2</w:t>
      </w:r>
      <w:r w:rsidR="00431C3F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431C3F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31C3F">
        <w:rPr>
          <w:rFonts w:ascii="Times New Roman" w:hAnsi="Times New Roman" w:cs="Times New Roman"/>
          <w:noProof/>
          <w:sz w:val="28"/>
          <w:szCs w:val="28"/>
        </w:rPr>
        <w:t>1 376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431C3F">
        <w:rPr>
          <w:rFonts w:ascii="Times New Roman" w:hAnsi="Times New Roman" w:cs="Times New Roman"/>
          <w:noProof/>
          <w:sz w:val="28"/>
          <w:szCs w:val="28"/>
        </w:rPr>
        <w:t>04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B740C7">
        <w:rPr>
          <w:rFonts w:ascii="Times New Roman" w:hAnsi="Times New Roman" w:cs="Times New Roman"/>
          <w:noProof/>
          <w:sz w:val="28"/>
          <w:szCs w:val="28"/>
        </w:rPr>
        <w:t>«</w:t>
      </w:r>
      <w:r w:rsidR="00431C3F">
        <w:rPr>
          <w:rFonts w:ascii="Times New Roman" w:hAnsi="Times New Roman" w:cs="Times New Roman"/>
          <w:noProof/>
          <w:sz w:val="28"/>
          <w:szCs w:val="28"/>
        </w:rPr>
        <w:t>-</w:t>
      </w:r>
      <w:r w:rsidR="00B740C7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31C3F">
        <w:rPr>
          <w:rFonts w:ascii="Times New Roman" w:hAnsi="Times New Roman" w:cs="Times New Roman"/>
          <w:noProof/>
          <w:sz w:val="28"/>
          <w:szCs w:val="28"/>
        </w:rPr>
        <w:t>29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C7185C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431C3F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="00C718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0C7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C6071" w:rsidRPr="00B05524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F42F09">
        <w:rPr>
          <w:rFonts w:ascii="Times New Roman" w:hAnsi="Times New Roman" w:cs="Times New Roman"/>
          <w:noProof/>
          <w:sz w:val="28"/>
          <w:szCs w:val="28"/>
        </w:rPr>
        <w:t>2</w:t>
      </w:r>
      <w:r w:rsidR="002C148C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33D1C">
        <w:rPr>
          <w:rFonts w:ascii="Times New Roman" w:hAnsi="Times New Roman" w:cs="Times New Roman"/>
          <w:noProof/>
          <w:sz w:val="28"/>
          <w:szCs w:val="28"/>
        </w:rPr>
        <w:t>2</w:t>
      </w:r>
      <w:r w:rsidR="002C148C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="00C47FE0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C7185C">
        <w:rPr>
          <w:rFonts w:ascii="Times New Roman" w:hAnsi="Times New Roman" w:cs="Times New Roman"/>
          <w:noProof/>
          <w:sz w:val="28"/>
          <w:szCs w:val="28"/>
        </w:rPr>
        <w:t>12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2C148C">
        <w:rPr>
          <w:rFonts w:ascii="Times New Roman" w:hAnsi="Times New Roman" w:cs="Times New Roman"/>
          <w:noProof/>
          <w:sz w:val="28"/>
          <w:szCs w:val="28"/>
        </w:rPr>
        <w:t>23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C47FE0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="00C47FE0">
        <w:rPr>
          <w:rFonts w:ascii="Times New Roman" w:hAnsi="Times New Roman" w:cs="Times New Roman"/>
          <w:noProof/>
          <w:sz w:val="28"/>
          <w:szCs w:val="28"/>
        </w:rPr>
        <w:t>0,</w:t>
      </w:r>
      <w:r w:rsidR="00C7185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незначительный </w:t>
      </w:r>
      <w:r w:rsidR="00F42F09">
        <w:rPr>
          <w:rFonts w:ascii="Times New Roman" w:hAnsi="Times New Roman" w:cs="Times New Roman"/>
          <w:noProof/>
          <w:sz w:val="28"/>
          <w:szCs w:val="28"/>
        </w:rPr>
        <w:t>рост по   налоговым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F42F09">
        <w:rPr>
          <w:rFonts w:ascii="Times New Roman" w:hAnsi="Times New Roman" w:cs="Times New Roman"/>
          <w:noProof/>
          <w:sz w:val="28"/>
          <w:szCs w:val="28"/>
        </w:rPr>
        <w:t>ам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 и безвозмездным поступлениям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C47BA" w:rsidRPr="00B82801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01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3</w:t>
      </w:r>
      <w:r w:rsidRPr="00B82801">
        <w:rPr>
          <w:rFonts w:ascii="Times New Roman" w:hAnsi="Times New Roman" w:cs="Times New Roman"/>
          <w:sz w:val="28"/>
          <w:szCs w:val="28"/>
        </w:rPr>
        <w:t>-20</w:t>
      </w:r>
      <w:r w:rsidR="00791891" w:rsidRP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5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годы показывает </w:t>
      </w:r>
      <w:r w:rsidR="005C47BA" w:rsidRPr="00B82801">
        <w:rPr>
          <w:rFonts w:ascii="Times New Roman" w:hAnsi="Times New Roman" w:cs="Times New Roman"/>
          <w:sz w:val="28"/>
          <w:szCs w:val="28"/>
        </w:rPr>
        <w:t>динамику снижени</w:t>
      </w:r>
      <w:r w:rsidR="002C148C">
        <w:rPr>
          <w:rFonts w:ascii="Times New Roman" w:hAnsi="Times New Roman" w:cs="Times New Roman"/>
          <w:sz w:val="28"/>
          <w:szCs w:val="28"/>
        </w:rPr>
        <w:t>я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</w:t>
      </w:r>
      <w:r w:rsidR="00791891" w:rsidRPr="00B82801">
        <w:rPr>
          <w:rFonts w:ascii="Times New Roman" w:hAnsi="Times New Roman" w:cs="Times New Roman"/>
          <w:sz w:val="28"/>
          <w:szCs w:val="28"/>
        </w:rPr>
        <w:t>- 20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3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DF071E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2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C148C">
        <w:rPr>
          <w:rFonts w:ascii="Times New Roman" w:hAnsi="Times New Roman" w:cs="Times New Roman"/>
          <w:sz w:val="28"/>
          <w:szCs w:val="28"/>
        </w:rPr>
        <w:t>«-»0</w:t>
      </w:r>
      <w:r w:rsidR="005C47BA" w:rsidRPr="00B82801">
        <w:rPr>
          <w:rFonts w:ascii="Times New Roman" w:hAnsi="Times New Roman" w:cs="Times New Roman"/>
          <w:sz w:val="28"/>
          <w:szCs w:val="28"/>
        </w:rPr>
        <w:t>,</w:t>
      </w:r>
      <w:r w:rsidR="002C148C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2C148C">
        <w:rPr>
          <w:rFonts w:ascii="Times New Roman" w:hAnsi="Times New Roman" w:cs="Times New Roman"/>
          <w:sz w:val="28"/>
          <w:szCs w:val="28"/>
        </w:rPr>
        <w:t>89</w:t>
      </w:r>
      <w:r w:rsidRPr="00B82801">
        <w:rPr>
          <w:rFonts w:ascii="Times New Roman" w:hAnsi="Times New Roman" w:cs="Times New Roman"/>
          <w:sz w:val="28"/>
          <w:szCs w:val="28"/>
        </w:rPr>
        <w:t>%, 20</w:t>
      </w:r>
      <w:r w:rsidR="00C33D1C" w:rsidRP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4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Pr="00B82801">
        <w:rPr>
          <w:rFonts w:ascii="Times New Roman" w:hAnsi="Times New Roman" w:cs="Times New Roman"/>
          <w:sz w:val="28"/>
          <w:szCs w:val="28"/>
        </w:rPr>
        <w:t>год к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3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148C">
        <w:rPr>
          <w:rFonts w:ascii="Times New Roman" w:hAnsi="Times New Roman" w:cs="Times New Roman"/>
          <w:sz w:val="28"/>
          <w:szCs w:val="28"/>
        </w:rPr>
        <w:t>снижение на «-»33,2  процентных пункта</w:t>
      </w:r>
      <w:r w:rsidR="00C7185C">
        <w:rPr>
          <w:rFonts w:ascii="Times New Roman" w:hAnsi="Times New Roman" w:cs="Times New Roman"/>
          <w:sz w:val="28"/>
          <w:szCs w:val="28"/>
        </w:rPr>
        <w:t xml:space="preserve">, </w:t>
      </w:r>
      <w:r w:rsidR="00DF071E" w:rsidRPr="00B82801">
        <w:rPr>
          <w:rFonts w:ascii="Times New Roman" w:hAnsi="Times New Roman" w:cs="Times New Roman"/>
          <w:sz w:val="28"/>
          <w:szCs w:val="28"/>
        </w:rPr>
        <w:t xml:space="preserve"> и доля в общем объеме доходов составляет </w:t>
      </w:r>
      <w:r w:rsidR="002C148C">
        <w:rPr>
          <w:rFonts w:ascii="Times New Roman" w:hAnsi="Times New Roman" w:cs="Times New Roman"/>
          <w:sz w:val="28"/>
          <w:szCs w:val="28"/>
        </w:rPr>
        <w:t>84</w:t>
      </w:r>
      <w:r w:rsidR="00DF071E" w:rsidRPr="00B82801">
        <w:rPr>
          <w:rFonts w:ascii="Times New Roman" w:hAnsi="Times New Roman" w:cs="Times New Roman"/>
          <w:sz w:val="28"/>
          <w:szCs w:val="28"/>
        </w:rPr>
        <w:t>,</w:t>
      </w:r>
      <w:r w:rsidR="002C148C">
        <w:rPr>
          <w:rFonts w:ascii="Times New Roman" w:hAnsi="Times New Roman" w:cs="Times New Roman"/>
          <w:sz w:val="28"/>
          <w:szCs w:val="28"/>
        </w:rPr>
        <w:t>2</w:t>
      </w:r>
      <w:r w:rsidR="00DF071E" w:rsidRPr="00B82801">
        <w:rPr>
          <w:rFonts w:ascii="Times New Roman" w:hAnsi="Times New Roman" w:cs="Times New Roman"/>
          <w:sz w:val="28"/>
          <w:szCs w:val="28"/>
        </w:rPr>
        <w:t>%,</w:t>
      </w:r>
      <w:r w:rsidR="00B82801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5C47BA" w:rsidRPr="00B82801">
        <w:rPr>
          <w:rFonts w:ascii="Times New Roman" w:hAnsi="Times New Roman" w:cs="Times New Roman"/>
          <w:sz w:val="28"/>
          <w:szCs w:val="28"/>
        </w:rPr>
        <w:t>202</w:t>
      </w:r>
      <w:r w:rsidR="002C148C">
        <w:rPr>
          <w:rFonts w:ascii="Times New Roman" w:hAnsi="Times New Roman" w:cs="Times New Roman"/>
          <w:sz w:val="28"/>
          <w:szCs w:val="28"/>
        </w:rPr>
        <w:t>5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47441B" w:rsidRPr="00B82801">
        <w:rPr>
          <w:rFonts w:ascii="Times New Roman" w:hAnsi="Times New Roman" w:cs="Times New Roman"/>
          <w:sz w:val="28"/>
          <w:szCs w:val="28"/>
        </w:rPr>
        <w:t>2</w:t>
      </w:r>
      <w:r w:rsidR="002C148C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47BA" w:rsidRPr="00B82801">
        <w:rPr>
          <w:rFonts w:ascii="Times New Roman" w:hAnsi="Times New Roman" w:cs="Times New Roman"/>
          <w:sz w:val="28"/>
          <w:szCs w:val="28"/>
        </w:rPr>
        <w:t>безвозмездн</w:t>
      </w:r>
      <w:r w:rsidR="004D2DD7">
        <w:rPr>
          <w:rFonts w:ascii="Times New Roman" w:hAnsi="Times New Roman" w:cs="Times New Roman"/>
          <w:sz w:val="28"/>
          <w:szCs w:val="28"/>
        </w:rPr>
        <w:t>ые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D2D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C47BA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B82801">
        <w:rPr>
          <w:rFonts w:ascii="Times New Roman" w:hAnsi="Times New Roman" w:cs="Times New Roman"/>
          <w:sz w:val="28"/>
          <w:szCs w:val="28"/>
        </w:rPr>
        <w:t>показыва</w:t>
      </w:r>
      <w:r w:rsidR="004D2DD7">
        <w:rPr>
          <w:rFonts w:ascii="Times New Roman" w:hAnsi="Times New Roman" w:cs="Times New Roman"/>
          <w:sz w:val="28"/>
          <w:szCs w:val="28"/>
        </w:rPr>
        <w:t>ю</w:t>
      </w:r>
      <w:r w:rsidR="00B82801">
        <w:rPr>
          <w:rFonts w:ascii="Times New Roman" w:hAnsi="Times New Roman" w:cs="Times New Roman"/>
          <w:sz w:val="28"/>
          <w:szCs w:val="28"/>
        </w:rPr>
        <w:t>т незначительное повышение</w:t>
      </w:r>
      <w:r w:rsidR="004D2DD7">
        <w:rPr>
          <w:rFonts w:ascii="Times New Roman" w:hAnsi="Times New Roman" w:cs="Times New Roman"/>
          <w:sz w:val="28"/>
          <w:szCs w:val="28"/>
        </w:rPr>
        <w:t>,</w:t>
      </w:r>
      <w:r w:rsid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и </w:t>
      </w:r>
      <w:r w:rsidR="004D2DD7" w:rsidRPr="00B82801">
        <w:rPr>
          <w:rFonts w:ascii="Times New Roman" w:hAnsi="Times New Roman" w:cs="Times New Roman"/>
          <w:sz w:val="28"/>
          <w:szCs w:val="28"/>
        </w:rPr>
        <w:t xml:space="preserve">доля в общем объеме доходов </w:t>
      </w:r>
      <w:r w:rsidRPr="00B82801">
        <w:rPr>
          <w:rFonts w:ascii="Times New Roman" w:hAnsi="Times New Roman" w:cs="Times New Roman"/>
          <w:sz w:val="28"/>
          <w:szCs w:val="28"/>
        </w:rPr>
        <w:t>состав</w:t>
      </w:r>
      <w:r w:rsidR="005C47BA" w:rsidRPr="00B82801">
        <w:rPr>
          <w:rFonts w:ascii="Times New Roman" w:hAnsi="Times New Roman" w:cs="Times New Roman"/>
          <w:sz w:val="28"/>
          <w:szCs w:val="28"/>
        </w:rPr>
        <w:t>и</w:t>
      </w:r>
      <w:r w:rsidRPr="00B82801">
        <w:rPr>
          <w:rFonts w:ascii="Times New Roman" w:hAnsi="Times New Roman" w:cs="Times New Roman"/>
          <w:sz w:val="28"/>
          <w:szCs w:val="28"/>
        </w:rPr>
        <w:t xml:space="preserve">т </w:t>
      </w:r>
      <w:r w:rsidR="002C148C">
        <w:rPr>
          <w:rFonts w:ascii="Times New Roman" w:hAnsi="Times New Roman" w:cs="Times New Roman"/>
          <w:sz w:val="28"/>
          <w:szCs w:val="28"/>
        </w:rPr>
        <w:t>8</w:t>
      </w:r>
      <w:r w:rsidR="00821092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>%</w:t>
      </w:r>
      <w:r w:rsidR="004D2DD7">
        <w:rPr>
          <w:rFonts w:ascii="Times New Roman" w:hAnsi="Times New Roman" w:cs="Times New Roman"/>
          <w:sz w:val="28"/>
          <w:szCs w:val="28"/>
        </w:rPr>
        <w:t>.</w:t>
      </w:r>
      <w:r w:rsidRPr="00B8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71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01">
        <w:rPr>
          <w:rFonts w:ascii="Times New Roman" w:hAnsi="Times New Roman" w:cs="Times New Roman"/>
          <w:sz w:val="28"/>
          <w:szCs w:val="28"/>
        </w:rPr>
        <w:t xml:space="preserve">В целом, бюджет поселения по-прежнему 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остается глубоко дотационным, </w:t>
      </w:r>
      <w:r w:rsidRPr="00B82801">
        <w:rPr>
          <w:rFonts w:ascii="Times New Roman" w:hAnsi="Times New Roman" w:cs="Times New Roman"/>
          <w:sz w:val="28"/>
          <w:szCs w:val="28"/>
        </w:rPr>
        <w:t xml:space="preserve">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</w:t>
      </w:r>
      <w:proofErr w:type="gramStart"/>
      <w:r w:rsidRPr="00B82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801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B82801">
        <w:rPr>
          <w:rFonts w:ascii="Times New Roman" w:hAnsi="Times New Roman" w:cs="Times New Roman"/>
          <w:sz w:val="28"/>
          <w:szCs w:val="28"/>
        </w:rPr>
        <w:t xml:space="preserve"> бюджет из республиканского бюджета и бюджета МО «</w:t>
      </w:r>
      <w:proofErr w:type="spellStart"/>
      <w:r w:rsidRPr="00B8280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82801">
        <w:rPr>
          <w:rFonts w:ascii="Times New Roman" w:hAnsi="Times New Roman" w:cs="Times New Roman"/>
          <w:sz w:val="28"/>
          <w:szCs w:val="28"/>
        </w:rPr>
        <w:t xml:space="preserve"> район». </w:t>
      </w:r>
    </w:p>
    <w:p w:rsidR="00755EB1" w:rsidRPr="00B114E4" w:rsidRDefault="00755EB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E3787E">
        <w:rPr>
          <w:rFonts w:ascii="Times New Roman" w:hAnsi="Times New Roman" w:cs="Times New Roman"/>
          <w:sz w:val="28"/>
          <w:szCs w:val="28"/>
        </w:rPr>
        <w:t>7</w:t>
      </w:r>
      <w:r w:rsidR="008210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9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E3787E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86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E3787E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3787E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E3787E">
        <w:rPr>
          <w:rFonts w:ascii="Times New Roman" w:hAnsi="Times New Roman" w:cs="Times New Roman"/>
          <w:sz w:val="28"/>
          <w:szCs w:val="28"/>
        </w:rPr>
        <w:t>7</w:t>
      </w:r>
      <w:r w:rsidR="00821092">
        <w:rPr>
          <w:rFonts w:ascii="Times New Roman" w:hAnsi="Times New Roman" w:cs="Times New Roman"/>
          <w:sz w:val="28"/>
          <w:szCs w:val="28"/>
        </w:rPr>
        <w:t>8,</w:t>
      </w:r>
      <w:r w:rsidR="00E378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3787E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755EB1" w:rsidRDefault="00755EB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</w:t>
      </w:r>
      <w:r w:rsidRPr="00BD42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 – </w:t>
      </w:r>
      <w:r w:rsidR="00821092">
        <w:rPr>
          <w:rFonts w:ascii="Times New Roman" w:hAnsi="Times New Roman" w:cs="Times New Roman"/>
          <w:sz w:val="28"/>
          <w:szCs w:val="28"/>
        </w:rPr>
        <w:t>1</w:t>
      </w:r>
      <w:r w:rsidR="00E37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87E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82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821092">
        <w:rPr>
          <w:rFonts w:ascii="Times New Roman" w:hAnsi="Times New Roman" w:cs="Times New Roman"/>
          <w:sz w:val="28"/>
          <w:szCs w:val="28"/>
        </w:rPr>
        <w:t>1</w:t>
      </w:r>
      <w:r w:rsidR="00E37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3787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821092">
        <w:rPr>
          <w:rFonts w:ascii="Times New Roman" w:hAnsi="Times New Roman" w:cs="Times New Roman"/>
          <w:sz w:val="28"/>
          <w:szCs w:val="28"/>
        </w:rPr>
        <w:t>1</w:t>
      </w:r>
      <w:r w:rsidR="00E37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21092">
        <w:rPr>
          <w:rFonts w:ascii="Times New Roman" w:hAnsi="Times New Roman" w:cs="Times New Roman"/>
          <w:sz w:val="28"/>
          <w:szCs w:val="28"/>
        </w:rPr>
        <w:t>1</w:t>
      </w:r>
      <w:r w:rsidR="00E3787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87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7E" w:rsidRDefault="00E3787E" w:rsidP="00E3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налог на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–2%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10,50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2% (10,50 тыс. рублей) и 2% (10,50 тыс. рублей).</w:t>
      </w:r>
    </w:p>
    <w:p w:rsidR="00E3787E" w:rsidRPr="001E5289" w:rsidRDefault="00E3787E" w:rsidP="00E3787E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Государственная пошлина  </w:t>
      </w:r>
      <w:r>
        <w:rPr>
          <w:rFonts w:ascii="Times New Roman" w:hAnsi="Times New Roman" w:cs="Times New Roman"/>
          <w:iCs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- 0%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0% (0,00 тыс. рублей) и 0% (0,00 тыс. рублей).</w:t>
      </w:r>
    </w:p>
    <w:p w:rsidR="009C6071" w:rsidRPr="003B7F97" w:rsidRDefault="009C6071" w:rsidP="0037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F97">
        <w:rPr>
          <w:rFonts w:ascii="Times New Roman" w:hAnsi="Times New Roman" w:cs="Times New Roman"/>
          <w:b/>
          <w:bCs/>
          <w:iCs/>
          <w:sz w:val="28"/>
          <w:szCs w:val="28"/>
        </w:rPr>
        <w:t>5.  Анализ общего объема расходов бюджета сельского поселения</w:t>
      </w:r>
    </w:p>
    <w:p w:rsidR="009C6071" w:rsidRPr="003B7F97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9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60232" w:rsidRPr="003B7F97">
        <w:rPr>
          <w:rFonts w:ascii="Times New Roman" w:hAnsi="Times New Roman" w:cs="Times New Roman"/>
          <w:sz w:val="28"/>
          <w:szCs w:val="28"/>
        </w:rPr>
        <w:t>1</w:t>
      </w:r>
      <w:r w:rsidR="003B7F97" w:rsidRPr="003B7F97">
        <w:rPr>
          <w:rFonts w:ascii="Times New Roman" w:hAnsi="Times New Roman" w:cs="Times New Roman"/>
          <w:sz w:val="28"/>
          <w:szCs w:val="28"/>
        </w:rPr>
        <w:t>6</w:t>
      </w:r>
      <w:r w:rsidRPr="003B7F9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9C6071" w:rsidRPr="003B7F97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B7F97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BF3D73">
        <w:rPr>
          <w:rFonts w:ascii="Times New Roman" w:hAnsi="Times New Roman" w:cs="Times New Roman"/>
          <w:noProof/>
          <w:sz w:val="28"/>
          <w:szCs w:val="28"/>
        </w:rPr>
        <w:t>3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BF3D73">
        <w:rPr>
          <w:rFonts w:ascii="Times New Roman" w:hAnsi="Times New Roman" w:cs="Times New Roman"/>
          <w:noProof/>
          <w:sz w:val="28"/>
          <w:szCs w:val="28"/>
        </w:rPr>
        <w:t>4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BF3D73">
        <w:rPr>
          <w:rFonts w:ascii="Times New Roman" w:hAnsi="Times New Roman" w:cs="Times New Roman"/>
          <w:noProof/>
          <w:sz w:val="28"/>
          <w:szCs w:val="28"/>
        </w:rPr>
        <w:t>689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0</w:t>
      </w:r>
      <w:r w:rsidR="00BF3D73">
        <w:rPr>
          <w:rFonts w:ascii="Times New Roman" w:hAnsi="Times New Roman" w:cs="Times New Roman"/>
          <w:noProof/>
          <w:sz w:val="28"/>
          <w:szCs w:val="28"/>
        </w:rPr>
        <w:t>8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4C266C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BF3D73">
        <w:rPr>
          <w:rFonts w:ascii="Times New Roman" w:hAnsi="Times New Roman" w:cs="Times New Roman"/>
          <w:noProof/>
          <w:sz w:val="28"/>
          <w:szCs w:val="28"/>
        </w:rPr>
        <w:t>4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3</w:t>
      </w:r>
      <w:r w:rsidR="00D60232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BF3D73">
        <w:rPr>
          <w:rFonts w:ascii="Times New Roman" w:hAnsi="Times New Roman" w:cs="Times New Roman"/>
          <w:noProof/>
          <w:sz w:val="28"/>
          <w:szCs w:val="28"/>
        </w:rPr>
        <w:t>313</w:t>
      </w:r>
      <w:r w:rsidR="00D60232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BF3D73">
        <w:rPr>
          <w:rFonts w:ascii="Times New Roman" w:hAnsi="Times New Roman" w:cs="Times New Roman"/>
          <w:noProof/>
          <w:sz w:val="28"/>
          <w:szCs w:val="28"/>
        </w:rPr>
        <w:t>04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BF3D73">
        <w:rPr>
          <w:rFonts w:ascii="Times New Roman" w:hAnsi="Times New Roman" w:cs="Times New Roman"/>
          <w:noProof/>
          <w:sz w:val="28"/>
          <w:szCs w:val="28"/>
        </w:rPr>
        <w:t>5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3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BF3D73">
        <w:rPr>
          <w:rFonts w:ascii="Times New Roman" w:hAnsi="Times New Roman" w:cs="Times New Roman"/>
          <w:noProof/>
          <w:sz w:val="28"/>
          <w:szCs w:val="28"/>
        </w:rPr>
        <w:t>325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2</w:t>
      </w:r>
      <w:r w:rsidR="00BF3D73">
        <w:rPr>
          <w:rFonts w:ascii="Times New Roman" w:hAnsi="Times New Roman" w:cs="Times New Roman"/>
          <w:noProof/>
          <w:sz w:val="28"/>
          <w:szCs w:val="28"/>
        </w:rPr>
        <w:t>7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9C6071" w:rsidRPr="00912346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B7F97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5428B1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BF3D73">
        <w:rPr>
          <w:rFonts w:ascii="Times New Roman" w:hAnsi="Times New Roman" w:cs="Times New Roman"/>
          <w:noProof/>
          <w:sz w:val="28"/>
          <w:szCs w:val="28"/>
        </w:rPr>
        <w:t>2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2F0530">
        <w:rPr>
          <w:rFonts w:ascii="Times New Roman" w:hAnsi="Times New Roman" w:cs="Times New Roman"/>
          <w:noProof/>
          <w:sz w:val="28"/>
          <w:szCs w:val="28"/>
        </w:rPr>
        <w:t>5</w:t>
      </w:r>
      <w:r w:rsidR="00110062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2F0530">
        <w:rPr>
          <w:rFonts w:ascii="Times New Roman" w:hAnsi="Times New Roman" w:cs="Times New Roman"/>
          <w:noProof/>
          <w:sz w:val="28"/>
          <w:szCs w:val="28"/>
        </w:rPr>
        <w:t>291</w:t>
      </w:r>
      <w:r w:rsidR="00110062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2F0530">
        <w:rPr>
          <w:rFonts w:ascii="Times New Roman" w:hAnsi="Times New Roman" w:cs="Times New Roman"/>
          <w:noProof/>
          <w:sz w:val="28"/>
          <w:szCs w:val="28"/>
        </w:rPr>
        <w:t>1</w:t>
      </w:r>
      <w:r w:rsidR="00821092">
        <w:rPr>
          <w:rFonts w:ascii="Times New Roman" w:hAnsi="Times New Roman" w:cs="Times New Roman"/>
          <w:noProof/>
          <w:sz w:val="28"/>
          <w:szCs w:val="28"/>
        </w:rPr>
        <w:t>8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A9B">
        <w:rPr>
          <w:rFonts w:ascii="Times New Roman" w:hAnsi="Times New Roman" w:cs="Times New Roman"/>
          <w:noProof/>
          <w:sz w:val="28"/>
          <w:szCs w:val="28"/>
        </w:rPr>
        <w:t>расходы местного бюджета на 20</w:t>
      </w:r>
      <w:r w:rsidR="00CF11D5">
        <w:rPr>
          <w:rFonts w:ascii="Times New Roman" w:hAnsi="Times New Roman" w:cs="Times New Roman"/>
          <w:noProof/>
          <w:sz w:val="28"/>
          <w:szCs w:val="28"/>
        </w:rPr>
        <w:t>2</w:t>
      </w:r>
      <w:r w:rsidR="002F0530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0530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C40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1092">
        <w:rPr>
          <w:rFonts w:ascii="Times New Roman" w:hAnsi="Times New Roman" w:cs="Times New Roman"/>
          <w:noProof/>
          <w:sz w:val="28"/>
          <w:szCs w:val="28"/>
        </w:rPr>
        <w:t>«</w:t>
      </w:r>
      <w:r w:rsidR="002F0530">
        <w:rPr>
          <w:rFonts w:ascii="Times New Roman" w:hAnsi="Times New Roman" w:cs="Times New Roman"/>
          <w:noProof/>
          <w:sz w:val="28"/>
          <w:szCs w:val="28"/>
        </w:rPr>
        <w:t>-</w:t>
      </w:r>
      <w:r w:rsidR="003B7F97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F0530">
        <w:rPr>
          <w:rFonts w:ascii="Times New Roman" w:hAnsi="Times New Roman" w:cs="Times New Roman"/>
          <w:noProof/>
          <w:sz w:val="28"/>
          <w:szCs w:val="28"/>
        </w:rPr>
        <w:t>11</w:t>
      </w:r>
      <w:r w:rsidR="00110062">
        <w:rPr>
          <w:rFonts w:ascii="Times New Roman" w:hAnsi="Times New Roman" w:cs="Times New Roman"/>
          <w:noProof/>
          <w:sz w:val="28"/>
          <w:szCs w:val="28"/>
        </w:rPr>
        <w:t>,</w:t>
      </w:r>
      <w:r w:rsidR="002F0530">
        <w:rPr>
          <w:rFonts w:ascii="Times New Roman" w:hAnsi="Times New Roman" w:cs="Times New Roman"/>
          <w:noProof/>
          <w:sz w:val="28"/>
          <w:szCs w:val="28"/>
        </w:rPr>
        <w:t>4</w:t>
      </w:r>
      <w:r w:rsidR="00110062">
        <w:rPr>
          <w:rFonts w:ascii="Times New Roman" w:hAnsi="Times New Roman" w:cs="Times New Roman"/>
          <w:noProof/>
          <w:sz w:val="28"/>
          <w:szCs w:val="28"/>
        </w:rPr>
        <w:t>%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или в абсолютном выражении на </w:t>
      </w:r>
      <w:r w:rsidRPr="00110062">
        <w:rPr>
          <w:rFonts w:ascii="Times New Roman" w:hAnsi="Times New Roman" w:cs="Times New Roman"/>
          <w:noProof/>
          <w:sz w:val="28"/>
          <w:szCs w:val="28"/>
        </w:rPr>
        <w:t>«</w:t>
      </w:r>
      <w:r w:rsidR="002F0530">
        <w:rPr>
          <w:rFonts w:ascii="Times New Roman" w:hAnsi="Times New Roman" w:cs="Times New Roman"/>
          <w:noProof/>
          <w:sz w:val="28"/>
          <w:szCs w:val="28"/>
        </w:rPr>
        <w:t>-</w:t>
      </w:r>
      <w:r w:rsidRPr="00110062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F0530">
        <w:rPr>
          <w:rFonts w:ascii="Times New Roman" w:hAnsi="Times New Roman" w:cs="Times New Roman"/>
          <w:noProof/>
          <w:sz w:val="28"/>
          <w:szCs w:val="28"/>
        </w:rPr>
        <w:t>602</w:t>
      </w:r>
      <w:r w:rsidR="007D5A9B" w:rsidRPr="00110062">
        <w:rPr>
          <w:rFonts w:ascii="Times New Roman" w:hAnsi="Times New Roman" w:cs="Times New Roman"/>
          <w:noProof/>
          <w:sz w:val="28"/>
          <w:szCs w:val="28"/>
        </w:rPr>
        <w:t>,</w:t>
      </w:r>
      <w:r w:rsidR="003B7F97">
        <w:rPr>
          <w:rFonts w:ascii="Times New Roman" w:hAnsi="Times New Roman" w:cs="Times New Roman"/>
          <w:noProof/>
          <w:sz w:val="28"/>
          <w:szCs w:val="28"/>
        </w:rPr>
        <w:t>1</w:t>
      </w:r>
      <w:r w:rsidR="002F0530">
        <w:rPr>
          <w:rFonts w:ascii="Times New Roman" w:hAnsi="Times New Roman" w:cs="Times New Roman"/>
          <w:noProof/>
          <w:sz w:val="28"/>
          <w:szCs w:val="28"/>
        </w:rPr>
        <w:t>0</w:t>
      </w:r>
      <w:r w:rsidRPr="00110062">
        <w:rPr>
          <w:rFonts w:ascii="Times New Roman" w:hAnsi="Times New Roman" w:cs="Times New Roman"/>
          <w:noProof/>
          <w:sz w:val="28"/>
          <w:szCs w:val="28"/>
        </w:rPr>
        <w:t xml:space="preserve"> ты</w:t>
      </w:r>
      <w:r w:rsidRPr="00912346">
        <w:rPr>
          <w:rFonts w:ascii="Times New Roman" w:hAnsi="Times New Roman" w:cs="Times New Roman"/>
          <w:noProof/>
          <w:sz w:val="28"/>
          <w:szCs w:val="28"/>
        </w:rPr>
        <w:t>с. рублей, на 20</w:t>
      </w:r>
      <w:r w:rsidR="00AC4081">
        <w:rPr>
          <w:rFonts w:ascii="Times New Roman" w:hAnsi="Times New Roman" w:cs="Times New Roman"/>
          <w:noProof/>
          <w:sz w:val="28"/>
          <w:szCs w:val="28"/>
        </w:rPr>
        <w:t>2</w:t>
      </w:r>
      <w:r w:rsidR="002F0530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2F0530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2F0530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236B8D">
        <w:rPr>
          <w:rFonts w:ascii="Times New Roman" w:hAnsi="Times New Roman" w:cs="Times New Roman"/>
          <w:noProof/>
          <w:sz w:val="28"/>
          <w:szCs w:val="28"/>
        </w:rPr>
        <w:t>«</w:t>
      </w:r>
      <w:r w:rsidR="002F0530">
        <w:rPr>
          <w:rFonts w:ascii="Times New Roman" w:hAnsi="Times New Roman" w:cs="Times New Roman"/>
          <w:noProof/>
          <w:sz w:val="28"/>
          <w:szCs w:val="28"/>
        </w:rPr>
        <w:t>-</w:t>
      </w:r>
      <w:r w:rsidR="00236B8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F0530">
        <w:rPr>
          <w:rFonts w:ascii="Times New Roman" w:hAnsi="Times New Roman" w:cs="Times New Roman"/>
          <w:noProof/>
          <w:sz w:val="28"/>
          <w:szCs w:val="28"/>
        </w:rPr>
        <w:t>29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2F0530">
        <w:rPr>
          <w:rFonts w:ascii="Times New Roman" w:hAnsi="Times New Roman" w:cs="Times New Roman"/>
          <w:noProof/>
          <w:sz w:val="28"/>
          <w:szCs w:val="28"/>
        </w:rPr>
        <w:t>-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F0530">
        <w:rPr>
          <w:rFonts w:ascii="Times New Roman" w:hAnsi="Times New Roman" w:cs="Times New Roman"/>
          <w:noProof/>
          <w:sz w:val="28"/>
          <w:szCs w:val="28"/>
        </w:rPr>
        <w:t>1 376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2F0530">
        <w:rPr>
          <w:rFonts w:ascii="Times New Roman" w:hAnsi="Times New Roman" w:cs="Times New Roman"/>
          <w:noProof/>
          <w:sz w:val="28"/>
          <w:szCs w:val="28"/>
        </w:rPr>
        <w:t>04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2F0530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</w:t>
      </w:r>
      <w:r w:rsidR="002F0530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 w:rsidR="00236B8D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0,</w:t>
      </w:r>
      <w:r w:rsidR="004240CB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4240CB">
        <w:rPr>
          <w:rFonts w:ascii="Times New Roman" w:hAnsi="Times New Roman" w:cs="Times New Roman"/>
          <w:noProof/>
          <w:sz w:val="28"/>
          <w:szCs w:val="28"/>
        </w:rPr>
        <w:t>12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2F0530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9C6071" w:rsidRDefault="009C6071" w:rsidP="003700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9C6071" w:rsidRPr="00912346" w:rsidRDefault="009C6071" w:rsidP="003700D1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9C6071" w:rsidRPr="00334F2F" w:rsidTr="00883724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7F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C6071" w:rsidRPr="00334F2F" w:rsidTr="00883724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3B7F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BF3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9C6071" w:rsidRPr="00334F2F" w:rsidTr="008837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6071" w:rsidRPr="00334F2F" w:rsidTr="0088372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BF3D73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1B86" w:rsidRPr="0011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491B86" w:rsidRPr="001100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BF3D73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1338B4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1338B4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BF3D73" w:rsidP="00BF3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1338B4" w:rsidRPr="001100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BF3D73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9C6071" w:rsidRPr="00334F2F" w:rsidRDefault="009C6071" w:rsidP="003700D1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9C6071" w:rsidRPr="009E5430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1338B4">
        <w:rPr>
          <w:rFonts w:ascii="Times New Roman" w:hAnsi="Times New Roman" w:cs="Times New Roman"/>
          <w:sz w:val="28"/>
          <w:szCs w:val="28"/>
        </w:rPr>
        <w:t>2</w:t>
      </w:r>
      <w:r w:rsidR="002F0530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1338B4">
        <w:rPr>
          <w:rFonts w:ascii="Times New Roman" w:hAnsi="Times New Roman" w:cs="Times New Roman"/>
          <w:sz w:val="28"/>
          <w:szCs w:val="28"/>
        </w:rPr>
        <w:t>2</w:t>
      </w:r>
      <w:r w:rsidR="002F0530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491B86">
        <w:rPr>
          <w:rFonts w:ascii="Times New Roman" w:hAnsi="Times New Roman" w:cs="Times New Roman"/>
          <w:sz w:val="28"/>
          <w:szCs w:val="28"/>
        </w:rPr>
        <w:t>2</w:t>
      </w:r>
      <w:r w:rsidR="002F0530">
        <w:rPr>
          <w:rFonts w:ascii="Times New Roman" w:hAnsi="Times New Roman" w:cs="Times New Roman"/>
          <w:sz w:val="28"/>
          <w:szCs w:val="28"/>
        </w:rPr>
        <w:t>5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9C6071" w:rsidRPr="009E5430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9C6071" w:rsidRPr="00DB04FF" w:rsidRDefault="009C6071" w:rsidP="003700D1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B6279" w:rsidRDefault="004B6279" w:rsidP="003700D1">
      <w:pPr>
        <w:spacing w:after="0"/>
        <w:ind w:firstLine="708"/>
        <w:jc w:val="both"/>
        <w:rPr>
          <w:sz w:val="28"/>
          <w:szCs w:val="28"/>
        </w:rPr>
      </w:pPr>
      <w:r w:rsidRPr="004A76A6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BE6">
        <w:rPr>
          <w:rFonts w:ascii="Times New Roman" w:hAnsi="Times New Roman" w:cs="Times New Roman"/>
          <w:sz w:val="28"/>
          <w:szCs w:val="28"/>
        </w:rPr>
        <w:t>3</w:t>
      </w:r>
      <w:r w:rsidRPr="004A76A6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BE6">
        <w:rPr>
          <w:rFonts w:ascii="Times New Roman" w:hAnsi="Times New Roman" w:cs="Times New Roman"/>
          <w:sz w:val="28"/>
          <w:szCs w:val="28"/>
        </w:rPr>
        <w:t>5</w:t>
      </w:r>
      <w:r w:rsidRPr="004A76A6">
        <w:rPr>
          <w:rFonts w:ascii="Times New Roman" w:hAnsi="Times New Roman" w:cs="Times New Roman"/>
          <w:sz w:val="28"/>
          <w:szCs w:val="28"/>
        </w:rPr>
        <w:t xml:space="preserve"> гг. за основу взяты:</w:t>
      </w:r>
      <w:r w:rsidRPr="004A76A6">
        <w:rPr>
          <w:sz w:val="28"/>
          <w:szCs w:val="28"/>
        </w:rPr>
        <w:t xml:space="preserve"> </w:t>
      </w:r>
    </w:p>
    <w:p w:rsidR="00541BE6" w:rsidRPr="00A54D1E" w:rsidRDefault="00541BE6" w:rsidP="00541B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Карагайского сельского поселения на 2023 год и плановый период 2024-2025 годов,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noProof/>
          <w:sz w:val="28"/>
          <w:szCs w:val="28"/>
        </w:rPr>
        <w:t>31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с нарушением положения пункта 3 статьи 173 </w:t>
      </w:r>
      <w:r>
        <w:rPr>
          <w:rFonts w:ascii="Times New Roman" w:hAnsi="Times New Roman" w:cs="Times New Roman"/>
          <w:noProof/>
          <w:sz w:val="28"/>
          <w:szCs w:val="28"/>
        </w:rPr>
        <w:t>БК РФ</w:t>
      </w:r>
      <w:r w:rsidRPr="00A54D1E">
        <w:rPr>
          <w:rFonts w:ascii="Times New Roman" w:hAnsi="Times New Roman" w:cs="Times New Roman"/>
          <w:noProof/>
          <w:sz w:val="28"/>
          <w:szCs w:val="28"/>
        </w:rPr>
        <w:t xml:space="preserve"> на 1 день</w:t>
      </w:r>
      <w:r w:rsidRPr="00A54D1E">
        <w:rPr>
          <w:rFonts w:ascii="Times New Roman" w:hAnsi="Times New Roman" w:cs="Times New Roman"/>
          <w:sz w:val="28"/>
          <w:szCs w:val="28"/>
        </w:rPr>
        <w:t>. 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D1E">
        <w:rPr>
          <w:rFonts w:ascii="Times New Roman" w:hAnsi="Times New Roman" w:cs="Times New Roman"/>
          <w:sz w:val="28"/>
          <w:szCs w:val="28"/>
        </w:rPr>
        <w:t>несении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Карагайского сельского поселения</w:t>
      </w:r>
      <w:r w:rsidRPr="00A54D1E">
        <w:rPr>
          <w:rFonts w:ascii="Times New Roman" w:hAnsi="Times New Roman" w:cs="Times New Roman"/>
          <w:sz w:val="28"/>
          <w:szCs w:val="28"/>
        </w:rPr>
        <w:t xml:space="preserve"> в Совет депутатов для его рассмотрения было принято распоряжением главы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4D1E">
        <w:rPr>
          <w:rFonts w:ascii="Times New Roman" w:hAnsi="Times New Roman" w:cs="Times New Roman"/>
          <w:sz w:val="28"/>
          <w:szCs w:val="28"/>
        </w:rPr>
        <w:t xml:space="preserve">0.11.2022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4B6279" w:rsidRPr="006F787E" w:rsidRDefault="00541BE6" w:rsidP="00370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390D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сельской администрации МО «Карагайского сельского поселения» </w:t>
      </w:r>
      <w:proofErr w:type="spellStart"/>
      <w:r w:rsidRPr="002C390D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Pr="002C390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Алтай на 2023 год и плановый период 2024 и 2025 годов, </w:t>
      </w:r>
      <w:r w:rsidRPr="002C390D">
        <w:rPr>
          <w:rFonts w:ascii="Times New Roman" w:hAnsi="Times New Roman" w:cs="Times New Roman"/>
          <w:sz w:val="28"/>
          <w:szCs w:val="28"/>
        </w:rPr>
        <w:t>одобрены постановлением Главы муниципального образования от 29.11.2022 года № 34</w:t>
      </w:r>
      <w:r w:rsidR="004B6279" w:rsidRPr="006F787E">
        <w:rPr>
          <w:rFonts w:ascii="Times New Roman" w:hAnsi="Times New Roman" w:cs="Times New Roman"/>
          <w:sz w:val="28"/>
          <w:szCs w:val="28"/>
        </w:rPr>
        <w:t>.</w:t>
      </w:r>
    </w:p>
    <w:p w:rsidR="009C6071" w:rsidRPr="006929C1" w:rsidRDefault="00491B86" w:rsidP="00541B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 w:rsidR="001338B4">
        <w:rPr>
          <w:rFonts w:ascii="Times New Roman" w:hAnsi="Times New Roman" w:cs="Times New Roman"/>
          <w:noProof/>
          <w:sz w:val="28"/>
          <w:szCs w:val="28"/>
        </w:rPr>
        <w:t>2</w:t>
      </w:r>
      <w:r w:rsidR="00541BE6">
        <w:rPr>
          <w:rFonts w:ascii="Times New Roman" w:hAnsi="Times New Roman" w:cs="Times New Roman"/>
          <w:noProof/>
          <w:sz w:val="28"/>
          <w:szCs w:val="28"/>
        </w:rPr>
        <w:t>3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д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41B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541BE6">
        <w:rPr>
          <w:rFonts w:ascii="Times New Roman" w:hAnsi="Times New Roman" w:cs="Times New Roman"/>
          <w:noProof/>
          <w:sz w:val="28"/>
          <w:szCs w:val="28"/>
        </w:rPr>
        <w:t>689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541BE6">
        <w:rPr>
          <w:rFonts w:ascii="Times New Roman" w:hAnsi="Times New Roman" w:cs="Times New Roman"/>
          <w:noProof/>
          <w:sz w:val="28"/>
          <w:szCs w:val="28"/>
        </w:rPr>
        <w:t>08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41B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1BE6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0CB">
        <w:rPr>
          <w:rFonts w:ascii="Times New Roman" w:hAnsi="Times New Roman" w:cs="Times New Roman"/>
          <w:sz w:val="28"/>
          <w:szCs w:val="28"/>
        </w:rPr>
        <w:t>0</w:t>
      </w:r>
      <w:r w:rsidR="00541BE6">
        <w:rPr>
          <w:rFonts w:ascii="Times New Roman" w:hAnsi="Times New Roman" w:cs="Times New Roman"/>
          <w:sz w:val="28"/>
          <w:szCs w:val="28"/>
        </w:rPr>
        <w:t>8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9C6071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</w:t>
      </w:r>
      <w:r w:rsidR="00541BE6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541BE6">
        <w:rPr>
          <w:rFonts w:ascii="Times New Roman" w:hAnsi="Times New Roman" w:cs="Times New Roman"/>
          <w:noProof/>
          <w:sz w:val="28"/>
          <w:szCs w:val="28"/>
        </w:rPr>
        <w:t>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1B86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541BE6">
        <w:rPr>
          <w:rFonts w:ascii="Times New Roman" w:hAnsi="Times New Roman" w:cs="Times New Roman"/>
          <w:noProof/>
          <w:sz w:val="28"/>
          <w:szCs w:val="28"/>
        </w:rPr>
        <w:t>313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541BE6">
        <w:rPr>
          <w:rFonts w:ascii="Times New Roman" w:hAnsi="Times New Roman" w:cs="Times New Roman"/>
          <w:noProof/>
          <w:sz w:val="28"/>
          <w:szCs w:val="28"/>
        </w:rPr>
        <w:t>04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541BE6">
        <w:rPr>
          <w:rFonts w:ascii="Times New Roman" w:hAnsi="Times New Roman" w:cs="Times New Roman"/>
          <w:noProof/>
          <w:sz w:val="28"/>
          <w:szCs w:val="28"/>
        </w:rPr>
        <w:t>325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541BE6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541BE6">
        <w:rPr>
          <w:rFonts w:ascii="Times New Roman" w:hAnsi="Times New Roman" w:cs="Times New Roman"/>
          <w:noProof/>
          <w:sz w:val="28"/>
          <w:szCs w:val="28"/>
        </w:rPr>
        <w:t>313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541BE6">
        <w:rPr>
          <w:rFonts w:ascii="Times New Roman" w:hAnsi="Times New Roman" w:cs="Times New Roman"/>
          <w:noProof/>
          <w:sz w:val="28"/>
          <w:szCs w:val="28"/>
        </w:rPr>
        <w:t>04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541BE6">
        <w:rPr>
          <w:rFonts w:ascii="Times New Roman" w:hAnsi="Times New Roman" w:cs="Times New Roman"/>
          <w:noProof/>
          <w:sz w:val="28"/>
          <w:szCs w:val="28"/>
        </w:rPr>
        <w:t>325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541BE6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957663" w:rsidRDefault="00EA6306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DF0B25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E44031" w:rsidRPr="00DF0B25">
        <w:rPr>
          <w:rFonts w:ascii="Times New Roman" w:hAnsi="Times New Roman" w:cs="Times New Roman"/>
          <w:sz w:val="28"/>
          <w:szCs w:val="28"/>
        </w:rPr>
        <w:t>2</w:t>
      </w:r>
      <w:r w:rsidR="00DF0B25" w:rsidRPr="00DF0B25">
        <w:rPr>
          <w:rFonts w:ascii="Times New Roman" w:hAnsi="Times New Roman" w:cs="Times New Roman"/>
          <w:sz w:val="28"/>
          <w:szCs w:val="28"/>
        </w:rPr>
        <w:t>4</w:t>
      </w:r>
      <w:r w:rsidRPr="00DF0B25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98791B" w:rsidRPr="00DF0B25">
        <w:rPr>
          <w:rFonts w:ascii="Times New Roman" w:hAnsi="Times New Roman" w:cs="Times New Roman"/>
          <w:sz w:val="28"/>
          <w:szCs w:val="28"/>
        </w:rPr>
        <w:t>7</w:t>
      </w:r>
      <w:r w:rsidR="00DF0B25" w:rsidRPr="00DF0B25">
        <w:rPr>
          <w:rFonts w:ascii="Times New Roman" w:hAnsi="Times New Roman" w:cs="Times New Roman"/>
          <w:sz w:val="28"/>
          <w:szCs w:val="28"/>
        </w:rPr>
        <w:t>9</w:t>
      </w:r>
      <w:r w:rsidR="00957663" w:rsidRPr="00DF0B25">
        <w:rPr>
          <w:rFonts w:ascii="Times New Roman" w:hAnsi="Times New Roman" w:cs="Times New Roman"/>
          <w:sz w:val="28"/>
          <w:szCs w:val="28"/>
        </w:rPr>
        <w:t>,</w:t>
      </w:r>
      <w:r w:rsidR="00DF0B25" w:rsidRPr="00DF0B25">
        <w:rPr>
          <w:rFonts w:ascii="Times New Roman" w:hAnsi="Times New Roman" w:cs="Times New Roman"/>
          <w:sz w:val="28"/>
          <w:szCs w:val="28"/>
        </w:rPr>
        <w:t>59</w:t>
      </w:r>
      <w:r w:rsidRPr="00DF0B2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F0B25" w:rsidRPr="00DF0B25">
        <w:rPr>
          <w:rFonts w:ascii="Times New Roman" w:hAnsi="Times New Roman" w:cs="Times New Roman"/>
          <w:sz w:val="28"/>
          <w:szCs w:val="28"/>
        </w:rPr>
        <w:t>5</w:t>
      </w:r>
      <w:r w:rsidRPr="00DF0B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7663" w:rsidRPr="00DF0B25">
        <w:rPr>
          <w:rFonts w:ascii="Times New Roman" w:hAnsi="Times New Roman" w:cs="Times New Roman"/>
          <w:sz w:val="28"/>
          <w:szCs w:val="28"/>
        </w:rPr>
        <w:t>1</w:t>
      </w:r>
      <w:r w:rsidR="004240CB" w:rsidRPr="00DF0B25">
        <w:rPr>
          <w:rFonts w:ascii="Times New Roman" w:hAnsi="Times New Roman" w:cs="Times New Roman"/>
          <w:sz w:val="28"/>
          <w:szCs w:val="28"/>
        </w:rPr>
        <w:t>5</w:t>
      </w:r>
      <w:r w:rsidR="00DF0B25" w:rsidRPr="00DF0B25">
        <w:rPr>
          <w:rFonts w:ascii="Times New Roman" w:hAnsi="Times New Roman" w:cs="Times New Roman"/>
          <w:sz w:val="28"/>
          <w:szCs w:val="28"/>
        </w:rPr>
        <w:t>9</w:t>
      </w:r>
      <w:r w:rsidR="00957663" w:rsidRPr="00DF0B25">
        <w:rPr>
          <w:rFonts w:ascii="Times New Roman" w:hAnsi="Times New Roman" w:cs="Times New Roman"/>
          <w:sz w:val="28"/>
          <w:szCs w:val="28"/>
        </w:rPr>
        <w:t>,</w:t>
      </w:r>
      <w:r w:rsidR="00DF0B25" w:rsidRPr="00DF0B25">
        <w:rPr>
          <w:rFonts w:ascii="Times New Roman" w:hAnsi="Times New Roman" w:cs="Times New Roman"/>
          <w:sz w:val="28"/>
          <w:szCs w:val="28"/>
        </w:rPr>
        <w:t>55</w:t>
      </w:r>
      <w:r w:rsidRPr="00DF0B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2ECB" w:rsidRPr="00DF0B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4891" w:rsidRPr="00DF0B25">
        <w:rPr>
          <w:rFonts w:ascii="Times New Roman" w:hAnsi="Times New Roman" w:cs="Times New Roman"/>
          <w:sz w:val="28"/>
          <w:szCs w:val="28"/>
        </w:rPr>
        <w:t xml:space="preserve">не </w:t>
      </w:r>
      <w:r w:rsidR="00782ECB" w:rsidRPr="00DF0B25">
        <w:rPr>
          <w:rFonts w:ascii="Times New Roman" w:hAnsi="Times New Roman" w:cs="Times New Roman"/>
          <w:sz w:val="28"/>
          <w:szCs w:val="28"/>
        </w:rPr>
        <w:t xml:space="preserve">соответствует нормам п. 3 ст. 184.1 БК РФ и </w:t>
      </w:r>
      <w:proofErr w:type="spellStart"/>
      <w:r w:rsidR="009D4891" w:rsidRPr="00DF0B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9D4891" w:rsidRPr="00DF0B25">
        <w:rPr>
          <w:rFonts w:ascii="Times New Roman" w:hAnsi="Times New Roman" w:cs="Times New Roman"/>
          <w:sz w:val="28"/>
          <w:szCs w:val="28"/>
        </w:rPr>
        <w:t xml:space="preserve">. </w:t>
      </w:r>
      <w:r w:rsidR="00DF0B25" w:rsidRPr="00DF0B25">
        <w:rPr>
          <w:rFonts w:ascii="Times New Roman" w:hAnsi="Times New Roman" w:cs="Times New Roman"/>
          <w:sz w:val="28"/>
          <w:szCs w:val="28"/>
        </w:rPr>
        <w:t>7</w:t>
      </w:r>
      <w:r w:rsidR="009D4891" w:rsidRPr="00DF0B25">
        <w:rPr>
          <w:rFonts w:ascii="Times New Roman" w:hAnsi="Times New Roman" w:cs="Times New Roman"/>
          <w:sz w:val="28"/>
          <w:szCs w:val="28"/>
        </w:rPr>
        <w:t xml:space="preserve"> п. 3 ст. 12 </w:t>
      </w:r>
      <w:r w:rsidR="00957663" w:rsidRPr="00DF0B25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4B6279" w:rsidRDefault="004B6279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029B" w:rsidRPr="00C94ADF" w:rsidRDefault="006F029B" w:rsidP="006F029B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lastRenderedPageBreak/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</w:t>
      </w:r>
      <w:r>
        <w:rPr>
          <w:rFonts w:ascii="Times New Roman" w:hAnsi="Times New Roman"/>
          <w:sz w:val="28"/>
          <w:szCs w:val="28"/>
        </w:rPr>
        <w:t xml:space="preserve"> в первом чтении</w:t>
      </w:r>
      <w:r w:rsidRPr="00CF2FA2">
        <w:rPr>
          <w:rFonts w:ascii="Times New Roman" w:hAnsi="Times New Roman"/>
          <w:sz w:val="28"/>
          <w:szCs w:val="28"/>
        </w:rPr>
        <w:t xml:space="preserve"> с учетом замечаний контрольно-счетного органа.</w:t>
      </w:r>
    </w:p>
    <w:p w:rsidR="004B6279" w:rsidRPr="00A55F0D" w:rsidRDefault="004B6279" w:rsidP="00957663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61DC" w:rsidRPr="00DC55DE" w:rsidRDefault="003C61DC" w:rsidP="00A96DE4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355" w:rsidRDefault="003C61DC" w:rsidP="00D04C05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DC55DE">
        <w:rPr>
          <w:rFonts w:ascii="Times New Roman" w:hAnsi="Times New Roman"/>
          <w:sz w:val="28"/>
          <w:szCs w:val="28"/>
        </w:rPr>
        <w:tab/>
      </w: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B25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4403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31">
        <w:rPr>
          <w:rFonts w:ascii="Times New Roman" w:hAnsi="Times New Roman" w:cs="Times New Roman"/>
          <w:sz w:val="28"/>
          <w:szCs w:val="28"/>
        </w:rPr>
        <w:t>Казанцева</w:t>
      </w:r>
    </w:p>
    <w:p w:rsidR="00FA4A41" w:rsidRDefault="00FA4A41" w:rsidP="00AF6B87">
      <w:pPr>
        <w:rPr>
          <w:rFonts w:ascii="Times New Roman" w:hAnsi="Times New Roman" w:cs="Times New Roman"/>
          <w:sz w:val="28"/>
          <w:szCs w:val="28"/>
        </w:rPr>
      </w:pPr>
    </w:p>
    <w:p w:rsidR="00FA4A41" w:rsidRPr="00B114E4" w:rsidRDefault="00FA4A41" w:rsidP="00AF6B87">
      <w:pPr>
        <w:rPr>
          <w:rFonts w:ascii="Times New Roman" w:hAnsi="Times New Roman" w:cs="Times New Roman"/>
          <w:sz w:val="28"/>
          <w:szCs w:val="28"/>
        </w:rPr>
      </w:pPr>
    </w:p>
    <w:sectPr w:rsidR="00FA4A41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2C" w:rsidRDefault="007B692C" w:rsidP="008C2D4B">
      <w:pPr>
        <w:spacing w:after="0" w:line="240" w:lineRule="auto"/>
      </w:pPr>
      <w:r>
        <w:separator/>
      </w:r>
    </w:p>
  </w:endnote>
  <w:endnote w:type="continuationSeparator" w:id="0">
    <w:p w:rsidR="007B692C" w:rsidRDefault="007B692C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2C" w:rsidRDefault="007B692C" w:rsidP="008C2D4B">
      <w:pPr>
        <w:spacing w:after="0" w:line="240" w:lineRule="auto"/>
      </w:pPr>
      <w:r>
        <w:separator/>
      </w:r>
    </w:p>
  </w:footnote>
  <w:footnote w:type="continuationSeparator" w:id="0">
    <w:p w:rsidR="007B692C" w:rsidRDefault="007B692C" w:rsidP="008C2D4B">
      <w:pPr>
        <w:spacing w:after="0" w:line="240" w:lineRule="auto"/>
      </w:pPr>
      <w:r>
        <w:continuationSeparator/>
      </w:r>
    </w:p>
  </w:footnote>
  <w:footnote w:id="1">
    <w:p w:rsidR="004240CB" w:rsidRPr="009C6071" w:rsidRDefault="004240CB" w:rsidP="009C60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607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C60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9C6071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9C6071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255-ФЗ</w:t>
      </w:r>
      <w:r w:rsidRPr="009C6071">
        <w:rPr>
          <w:rFonts w:ascii="Times New Roman" w:hAnsi="Times New Roman" w:cs="Times New Roman"/>
          <w:sz w:val="16"/>
          <w:szCs w:val="16"/>
        </w:rPr>
        <w:t>)</w:t>
      </w:r>
      <w:r w:rsidRPr="009C6071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4240CB" w:rsidRPr="007E7152" w:rsidRDefault="004240CB" w:rsidP="009C6071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9C6071">
        <w:rPr>
          <w:rStyle w:val="aa"/>
          <w:rFonts w:ascii="Times New Roman" w:hAnsi="Times New Roman"/>
          <w:sz w:val="16"/>
          <w:szCs w:val="16"/>
        </w:rPr>
        <w:footnoteRef/>
      </w:r>
      <w:r w:rsidRPr="009C6071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9C6071">
        <w:rPr>
          <w:rFonts w:ascii="Times New Roman" w:hAnsi="Times New Roman"/>
          <w:sz w:val="16"/>
          <w:szCs w:val="16"/>
        </w:rPr>
        <w:t>но Решением Совета Депутатов МО «</w:t>
      </w:r>
      <w:proofErr w:type="spellStart"/>
      <w:r w:rsidRPr="009C6071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9C6071">
        <w:rPr>
          <w:rFonts w:ascii="Times New Roman" w:hAnsi="Times New Roman"/>
          <w:sz w:val="16"/>
          <w:szCs w:val="16"/>
        </w:rPr>
        <w:t xml:space="preserve">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9C607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9C6071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</w:t>
      </w:r>
      <w:r w:rsidRPr="007E7152">
        <w:rPr>
          <w:rStyle w:val="FontStyle11"/>
          <w:b w:val="0"/>
          <w:sz w:val="16"/>
          <w:szCs w:val="16"/>
        </w:rPr>
        <w:t>изм</w:t>
      </w:r>
      <w:r>
        <w:rPr>
          <w:rStyle w:val="FontStyle11"/>
          <w:b w:val="0"/>
          <w:sz w:val="16"/>
          <w:szCs w:val="16"/>
        </w:rPr>
        <w:t>.</w:t>
      </w:r>
      <w:r w:rsidRPr="007E7152">
        <w:rPr>
          <w:rStyle w:val="FontStyle11"/>
          <w:b w:val="0"/>
          <w:sz w:val="16"/>
          <w:szCs w:val="16"/>
        </w:rPr>
        <w:t xml:space="preserve"> от 22.05.2019 года №</w:t>
      </w:r>
      <w:r>
        <w:rPr>
          <w:rStyle w:val="FontStyle11"/>
          <w:b w:val="0"/>
          <w:sz w:val="16"/>
          <w:szCs w:val="16"/>
        </w:rPr>
        <w:t xml:space="preserve"> </w:t>
      </w:r>
      <w:r w:rsidRPr="007E7152">
        <w:rPr>
          <w:rStyle w:val="FontStyle11"/>
          <w:b w:val="0"/>
          <w:sz w:val="16"/>
          <w:szCs w:val="16"/>
        </w:rPr>
        <w:t>18-6</w:t>
      </w:r>
      <w:r w:rsidR="00E3461E">
        <w:rPr>
          <w:rStyle w:val="FontStyle11"/>
          <w:b w:val="0"/>
          <w:sz w:val="16"/>
          <w:szCs w:val="16"/>
        </w:rPr>
        <w:t>; от 21.12.2021 № 39-3; от 28.04.2022 № 42-11</w:t>
      </w:r>
      <w:r w:rsidRPr="007E7152">
        <w:rPr>
          <w:rStyle w:val="FontStyle11"/>
          <w:b w:val="0"/>
          <w:sz w:val="16"/>
          <w:szCs w:val="16"/>
        </w:rPr>
        <w:t>)</w:t>
      </w:r>
    </w:p>
  </w:footnote>
  <w:footnote w:id="3">
    <w:p w:rsidR="004240CB" w:rsidRPr="009C6071" w:rsidRDefault="004240CB" w:rsidP="00BA091C">
      <w:pPr>
        <w:pStyle w:val="a8"/>
        <w:rPr>
          <w:rFonts w:ascii="Times New Roman" w:hAnsi="Times New Roman"/>
          <w:sz w:val="16"/>
          <w:szCs w:val="16"/>
        </w:rPr>
      </w:pPr>
      <w:r w:rsidRPr="004E121B">
        <w:rPr>
          <w:rStyle w:val="aa"/>
          <w:rFonts w:ascii="Times New Roman" w:hAnsi="Times New Roman"/>
          <w:sz w:val="16"/>
          <w:szCs w:val="16"/>
        </w:rPr>
        <w:footnoteRef/>
      </w:r>
      <w:r w:rsidRPr="004E121B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4E121B">
        <w:rPr>
          <w:rFonts w:ascii="Times New Roman" w:hAnsi="Times New Roman"/>
          <w:sz w:val="16"/>
          <w:szCs w:val="16"/>
        </w:rPr>
        <w:t xml:space="preserve">но Решением сельского Совета депутатов от </w:t>
      </w:r>
      <w:r>
        <w:rPr>
          <w:rFonts w:ascii="Times New Roman" w:hAnsi="Times New Roman"/>
          <w:sz w:val="16"/>
          <w:szCs w:val="16"/>
        </w:rPr>
        <w:t>08</w:t>
      </w:r>
      <w:r w:rsidRPr="004E121B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</w:t>
      </w:r>
      <w:r w:rsidRPr="004E121B">
        <w:rPr>
          <w:rFonts w:ascii="Times New Roman" w:hAnsi="Times New Roman"/>
          <w:sz w:val="16"/>
          <w:szCs w:val="16"/>
        </w:rPr>
        <w:t>0.20</w:t>
      </w:r>
      <w:r>
        <w:rPr>
          <w:rFonts w:ascii="Times New Roman" w:hAnsi="Times New Roman"/>
          <w:sz w:val="16"/>
          <w:szCs w:val="16"/>
        </w:rPr>
        <w:t>20</w:t>
      </w:r>
      <w:r w:rsidRPr="004E121B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</w:t>
      </w:r>
      <w:r w:rsidRPr="004E121B">
        <w:rPr>
          <w:rFonts w:ascii="Times New Roman" w:hAnsi="Times New Roman"/>
          <w:sz w:val="16"/>
          <w:szCs w:val="16"/>
        </w:rPr>
        <w:t>4-0</w:t>
      </w:r>
      <w:r>
        <w:rPr>
          <w:rFonts w:ascii="Times New Roman" w:hAnsi="Times New Roman"/>
          <w:sz w:val="16"/>
          <w:szCs w:val="16"/>
        </w:rPr>
        <w:t>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CB" w:rsidRDefault="004240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D39">
      <w:rPr>
        <w:noProof/>
      </w:rPr>
      <w:t>9</w:t>
    </w:r>
    <w:r>
      <w:rPr>
        <w:noProof/>
      </w:rPr>
      <w:fldChar w:fldCharType="end"/>
    </w:r>
  </w:p>
  <w:p w:rsidR="004240CB" w:rsidRDefault="004240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0216D"/>
    <w:rsid w:val="00021279"/>
    <w:rsid w:val="00032403"/>
    <w:rsid w:val="0003686A"/>
    <w:rsid w:val="00042663"/>
    <w:rsid w:val="00046058"/>
    <w:rsid w:val="00053909"/>
    <w:rsid w:val="00063469"/>
    <w:rsid w:val="000640E0"/>
    <w:rsid w:val="000653B5"/>
    <w:rsid w:val="00065425"/>
    <w:rsid w:val="00066663"/>
    <w:rsid w:val="000675A6"/>
    <w:rsid w:val="000703D7"/>
    <w:rsid w:val="00070729"/>
    <w:rsid w:val="000713AA"/>
    <w:rsid w:val="00071E92"/>
    <w:rsid w:val="00084BE6"/>
    <w:rsid w:val="00093622"/>
    <w:rsid w:val="000975B6"/>
    <w:rsid w:val="000A3DF8"/>
    <w:rsid w:val="000B1946"/>
    <w:rsid w:val="000D1193"/>
    <w:rsid w:val="000D51DD"/>
    <w:rsid w:val="000E0617"/>
    <w:rsid w:val="000E244F"/>
    <w:rsid w:val="000E7FCA"/>
    <w:rsid w:val="000F4354"/>
    <w:rsid w:val="000F5380"/>
    <w:rsid w:val="000F743F"/>
    <w:rsid w:val="00104745"/>
    <w:rsid w:val="00110062"/>
    <w:rsid w:val="001274F6"/>
    <w:rsid w:val="001338B4"/>
    <w:rsid w:val="00140E6D"/>
    <w:rsid w:val="00144FB7"/>
    <w:rsid w:val="00146232"/>
    <w:rsid w:val="001571AC"/>
    <w:rsid w:val="00166709"/>
    <w:rsid w:val="001779BA"/>
    <w:rsid w:val="00177AB7"/>
    <w:rsid w:val="001807E9"/>
    <w:rsid w:val="0018681C"/>
    <w:rsid w:val="00196228"/>
    <w:rsid w:val="00197FF9"/>
    <w:rsid w:val="001A4493"/>
    <w:rsid w:val="001A5B9E"/>
    <w:rsid w:val="001A615A"/>
    <w:rsid w:val="001A6A66"/>
    <w:rsid w:val="001B24AC"/>
    <w:rsid w:val="001B6184"/>
    <w:rsid w:val="001C708E"/>
    <w:rsid w:val="001D5779"/>
    <w:rsid w:val="001E0058"/>
    <w:rsid w:val="001E044A"/>
    <w:rsid w:val="001E18CC"/>
    <w:rsid w:val="001E2E35"/>
    <w:rsid w:val="001F1273"/>
    <w:rsid w:val="0020061C"/>
    <w:rsid w:val="00205FE6"/>
    <w:rsid w:val="00211F0A"/>
    <w:rsid w:val="00216175"/>
    <w:rsid w:val="002169F9"/>
    <w:rsid w:val="0021713B"/>
    <w:rsid w:val="00220E2B"/>
    <w:rsid w:val="00236B8D"/>
    <w:rsid w:val="0024694E"/>
    <w:rsid w:val="0025004E"/>
    <w:rsid w:val="00253CC1"/>
    <w:rsid w:val="00256EFA"/>
    <w:rsid w:val="00266486"/>
    <w:rsid w:val="00267809"/>
    <w:rsid w:val="00271A66"/>
    <w:rsid w:val="00274208"/>
    <w:rsid w:val="00285548"/>
    <w:rsid w:val="00292ED0"/>
    <w:rsid w:val="00296C30"/>
    <w:rsid w:val="002A5BFC"/>
    <w:rsid w:val="002B5367"/>
    <w:rsid w:val="002B718C"/>
    <w:rsid w:val="002C148C"/>
    <w:rsid w:val="002C24BB"/>
    <w:rsid w:val="002C390D"/>
    <w:rsid w:val="002C5673"/>
    <w:rsid w:val="002E55B3"/>
    <w:rsid w:val="002F0530"/>
    <w:rsid w:val="002F0C0B"/>
    <w:rsid w:val="0030237F"/>
    <w:rsid w:val="00313982"/>
    <w:rsid w:val="00315FFF"/>
    <w:rsid w:val="00330084"/>
    <w:rsid w:val="003401C0"/>
    <w:rsid w:val="003404F1"/>
    <w:rsid w:val="00340829"/>
    <w:rsid w:val="00342BC0"/>
    <w:rsid w:val="0035390B"/>
    <w:rsid w:val="00357355"/>
    <w:rsid w:val="00360594"/>
    <w:rsid w:val="00360D95"/>
    <w:rsid w:val="00363093"/>
    <w:rsid w:val="003700D1"/>
    <w:rsid w:val="00373B41"/>
    <w:rsid w:val="00385EE8"/>
    <w:rsid w:val="003A1994"/>
    <w:rsid w:val="003A1AFD"/>
    <w:rsid w:val="003A3D63"/>
    <w:rsid w:val="003B381B"/>
    <w:rsid w:val="003B7F97"/>
    <w:rsid w:val="003C61DC"/>
    <w:rsid w:val="003E0998"/>
    <w:rsid w:val="003E1739"/>
    <w:rsid w:val="003E246B"/>
    <w:rsid w:val="003E2C58"/>
    <w:rsid w:val="003E419E"/>
    <w:rsid w:val="003E5926"/>
    <w:rsid w:val="003F6E25"/>
    <w:rsid w:val="003F706E"/>
    <w:rsid w:val="00405F23"/>
    <w:rsid w:val="004072EB"/>
    <w:rsid w:val="004131A0"/>
    <w:rsid w:val="0041370F"/>
    <w:rsid w:val="004240CB"/>
    <w:rsid w:val="004254C5"/>
    <w:rsid w:val="00431C3F"/>
    <w:rsid w:val="00446E2F"/>
    <w:rsid w:val="004513AF"/>
    <w:rsid w:val="00453CA9"/>
    <w:rsid w:val="004562DB"/>
    <w:rsid w:val="00465CAF"/>
    <w:rsid w:val="0047441B"/>
    <w:rsid w:val="00476565"/>
    <w:rsid w:val="00491B86"/>
    <w:rsid w:val="00493192"/>
    <w:rsid w:val="00495858"/>
    <w:rsid w:val="00497930"/>
    <w:rsid w:val="004A0543"/>
    <w:rsid w:val="004A0F19"/>
    <w:rsid w:val="004B6279"/>
    <w:rsid w:val="004C2439"/>
    <w:rsid w:val="004C266C"/>
    <w:rsid w:val="004D2DD7"/>
    <w:rsid w:val="004D5EBA"/>
    <w:rsid w:val="004E121B"/>
    <w:rsid w:val="004E3DF0"/>
    <w:rsid w:val="004F12E8"/>
    <w:rsid w:val="004F2680"/>
    <w:rsid w:val="004F7632"/>
    <w:rsid w:val="00503DAD"/>
    <w:rsid w:val="00506F07"/>
    <w:rsid w:val="00506F74"/>
    <w:rsid w:val="005100AC"/>
    <w:rsid w:val="0051432D"/>
    <w:rsid w:val="0051676A"/>
    <w:rsid w:val="00521221"/>
    <w:rsid w:val="00541BE6"/>
    <w:rsid w:val="00542670"/>
    <w:rsid w:val="005428B1"/>
    <w:rsid w:val="00553442"/>
    <w:rsid w:val="005564B5"/>
    <w:rsid w:val="005630BB"/>
    <w:rsid w:val="0057182F"/>
    <w:rsid w:val="00572E64"/>
    <w:rsid w:val="00574EB7"/>
    <w:rsid w:val="005772B9"/>
    <w:rsid w:val="00582DA8"/>
    <w:rsid w:val="005937E5"/>
    <w:rsid w:val="00596CCD"/>
    <w:rsid w:val="005A24E8"/>
    <w:rsid w:val="005A6826"/>
    <w:rsid w:val="005B2C84"/>
    <w:rsid w:val="005B4CCB"/>
    <w:rsid w:val="005B5419"/>
    <w:rsid w:val="005C17D6"/>
    <w:rsid w:val="005C47BA"/>
    <w:rsid w:val="005D6A8A"/>
    <w:rsid w:val="005F033E"/>
    <w:rsid w:val="005F5782"/>
    <w:rsid w:val="00603308"/>
    <w:rsid w:val="0061303C"/>
    <w:rsid w:val="00616D68"/>
    <w:rsid w:val="00625B71"/>
    <w:rsid w:val="00626783"/>
    <w:rsid w:val="00633687"/>
    <w:rsid w:val="006440FC"/>
    <w:rsid w:val="00651B81"/>
    <w:rsid w:val="00673CE4"/>
    <w:rsid w:val="006809C3"/>
    <w:rsid w:val="00684209"/>
    <w:rsid w:val="0068531F"/>
    <w:rsid w:val="00692076"/>
    <w:rsid w:val="00692677"/>
    <w:rsid w:val="00694D41"/>
    <w:rsid w:val="00694D94"/>
    <w:rsid w:val="006A2E4F"/>
    <w:rsid w:val="006A6CD1"/>
    <w:rsid w:val="006A7B09"/>
    <w:rsid w:val="006B29A1"/>
    <w:rsid w:val="006B5FE2"/>
    <w:rsid w:val="006C2C6B"/>
    <w:rsid w:val="006C4236"/>
    <w:rsid w:val="006C42A0"/>
    <w:rsid w:val="006C7E80"/>
    <w:rsid w:val="006D694B"/>
    <w:rsid w:val="006E34DE"/>
    <w:rsid w:val="006F029B"/>
    <w:rsid w:val="006F0ED9"/>
    <w:rsid w:val="006F50F7"/>
    <w:rsid w:val="006F6A69"/>
    <w:rsid w:val="00701459"/>
    <w:rsid w:val="00702918"/>
    <w:rsid w:val="00703E14"/>
    <w:rsid w:val="00716469"/>
    <w:rsid w:val="00721267"/>
    <w:rsid w:val="00722C2E"/>
    <w:rsid w:val="007258E0"/>
    <w:rsid w:val="007413C4"/>
    <w:rsid w:val="00744A05"/>
    <w:rsid w:val="00744E3F"/>
    <w:rsid w:val="00746D96"/>
    <w:rsid w:val="00755EB1"/>
    <w:rsid w:val="00760D2A"/>
    <w:rsid w:val="00763DB3"/>
    <w:rsid w:val="00777156"/>
    <w:rsid w:val="00780442"/>
    <w:rsid w:val="00782ECB"/>
    <w:rsid w:val="00786497"/>
    <w:rsid w:val="00791891"/>
    <w:rsid w:val="00794207"/>
    <w:rsid w:val="007974AC"/>
    <w:rsid w:val="007B1300"/>
    <w:rsid w:val="007B30BD"/>
    <w:rsid w:val="007B692C"/>
    <w:rsid w:val="007D20ED"/>
    <w:rsid w:val="007D5A9B"/>
    <w:rsid w:val="007D76BD"/>
    <w:rsid w:val="007D7D80"/>
    <w:rsid w:val="007E41DF"/>
    <w:rsid w:val="007E5703"/>
    <w:rsid w:val="007E7152"/>
    <w:rsid w:val="007F0961"/>
    <w:rsid w:val="007F4F19"/>
    <w:rsid w:val="007F5725"/>
    <w:rsid w:val="007F7D39"/>
    <w:rsid w:val="008003E8"/>
    <w:rsid w:val="008119A4"/>
    <w:rsid w:val="0082071F"/>
    <w:rsid w:val="00821092"/>
    <w:rsid w:val="008213A2"/>
    <w:rsid w:val="008247E0"/>
    <w:rsid w:val="008309EA"/>
    <w:rsid w:val="00845AF5"/>
    <w:rsid w:val="00861B74"/>
    <w:rsid w:val="00864C95"/>
    <w:rsid w:val="00873C25"/>
    <w:rsid w:val="00874564"/>
    <w:rsid w:val="00874FAB"/>
    <w:rsid w:val="008759EE"/>
    <w:rsid w:val="00883724"/>
    <w:rsid w:val="00885308"/>
    <w:rsid w:val="008A7459"/>
    <w:rsid w:val="008A7917"/>
    <w:rsid w:val="008B4AF8"/>
    <w:rsid w:val="008C13D1"/>
    <w:rsid w:val="008C2D4B"/>
    <w:rsid w:val="008D3A43"/>
    <w:rsid w:val="008D3D45"/>
    <w:rsid w:val="008D5875"/>
    <w:rsid w:val="008E39FB"/>
    <w:rsid w:val="008F48DA"/>
    <w:rsid w:val="008F4948"/>
    <w:rsid w:val="00904738"/>
    <w:rsid w:val="00910151"/>
    <w:rsid w:val="00910BBE"/>
    <w:rsid w:val="00911F81"/>
    <w:rsid w:val="00913779"/>
    <w:rsid w:val="0092071C"/>
    <w:rsid w:val="00920F5E"/>
    <w:rsid w:val="00923747"/>
    <w:rsid w:val="00924936"/>
    <w:rsid w:val="009403B0"/>
    <w:rsid w:val="00944978"/>
    <w:rsid w:val="00957663"/>
    <w:rsid w:val="00960BF4"/>
    <w:rsid w:val="00970AF3"/>
    <w:rsid w:val="00972910"/>
    <w:rsid w:val="00984881"/>
    <w:rsid w:val="0098791B"/>
    <w:rsid w:val="009903B7"/>
    <w:rsid w:val="009970A3"/>
    <w:rsid w:val="009A3868"/>
    <w:rsid w:val="009A3C57"/>
    <w:rsid w:val="009A5FC0"/>
    <w:rsid w:val="009A69E5"/>
    <w:rsid w:val="009B0F54"/>
    <w:rsid w:val="009B1168"/>
    <w:rsid w:val="009C0B30"/>
    <w:rsid w:val="009C6071"/>
    <w:rsid w:val="009C6521"/>
    <w:rsid w:val="009D4891"/>
    <w:rsid w:val="009E3E88"/>
    <w:rsid w:val="009E6DA6"/>
    <w:rsid w:val="009F6746"/>
    <w:rsid w:val="00A01FA9"/>
    <w:rsid w:val="00A14D8A"/>
    <w:rsid w:val="00A160B0"/>
    <w:rsid w:val="00A20CDC"/>
    <w:rsid w:val="00A30775"/>
    <w:rsid w:val="00A32367"/>
    <w:rsid w:val="00A32E57"/>
    <w:rsid w:val="00A4065E"/>
    <w:rsid w:val="00A41EEE"/>
    <w:rsid w:val="00A52925"/>
    <w:rsid w:val="00A52955"/>
    <w:rsid w:val="00A57FC6"/>
    <w:rsid w:val="00A66466"/>
    <w:rsid w:val="00A66F63"/>
    <w:rsid w:val="00A70849"/>
    <w:rsid w:val="00A72A9B"/>
    <w:rsid w:val="00A74428"/>
    <w:rsid w:val="00A82AE5"/>
    <w:rsid w:val="00A84FAE"/>
    <w:rsid w:val="00A8508F"/>
    <w:rsid w:val="00A96DE4"/>
    <w:rsid w:val="00AA11E2"/>
    <w:rsid w:val="00AA138D"/>
    <w:rsid w:val="00AA19C6"/>
    <w:rsid w:val="00AA7A96"/>
    <w:rsid w:val="00AB1DB2"/>
    <w:rsid w:val="00AB3E58"/>
    <w:rsid w:val="00AB5AC2"/>
    <w:rsid w:val="00AC1472"/>
    <w:rsid w:val="00AC3998"/>
    <w:rsid w:val="00AC4081"/>
    <w:rsid w:val="00AC5410"/>
    <w:rsid w:val="00AC5EFE"/>
    <w:rsid w:val="00AC6059"/>
    <w:rsid w:val="00AE6C42"/>
    <w:rsid w:val="00AF6B87"/>
    <w:rsid w:val="00B07006"/>
    <w:rsid w:val="00B114E4"/>
    <w:rsid w:val="00B20FD8"/>
    <w:rsid w:val="00B34273"/>
    <w:rsid w:val="00B36EA8"/>
    <w:rsid w:val="00B41FDD"/>
    <w:rsid w:val="00B432EC"/>
    <w:rsid w:val="00B434E4"/>
    <w:rsid w:val="00B45A10"/>
    <w:rsid w:val="00B6276F"/>
    <w:rsid w:val="00B6325A"/>
    <w:rsid w:val="00B64DBA"/>
    <w:rsid w:val="00B67F3E"/>
    <w:rsid w:val="00B71F6F"/>
    <w:rsid w:val="00B740C7"/>
    <w:rsid w:val="00B81E61"/>
    <w:rsid w:val="00B82801"/>
    <w:rsid w:val="00B82852"/>
    <w:rsid w:val="00B93935"/>
    <w:rsid w:val="00BA091C"/>
    <w:rsid w:val="00BA166E"/>
    <w:rsid w:val="00BA32A7"/>
    <w:rsid w:val="00BA3AE1"/>
    <w:rsid w:val="00BC308B"/>
    <w:rsid w:val="00BD5260"/>
    <w:rsid w:val="00BD5400"/>
    <w:rsid w:val="00BE0B54"/>
    <w:rsid w:val="00BE13DE"/>
    <w:rsid w:val="00BE4C9F"/>
    <w:rsid w:val="00BE7C4F"/>
    <w:rsid w:val="00BF3D73"/>
    <w:rsid w:val="00C01B3D"/>
    <w:rsid w:val="00C04C1E"/>
    <w:rsid w:val="00C051C9"/>
    <w:rsid w:val="00C0689D"/>
    <w:rsid w:val="00C10BCC"/>
    <w:rsid w:val="00C148AB"/>
    <w:rsid w:val="00C24E84"/>
    <w:rsid w:val="00C32D02"/>
    <w:rsid w:val="00C33D1C"/>
    <w:rsid w:val="00C3687D"/>
    <w:rsid w:val="00C40A7A"/>
    <w:rsid w:val="00C40DF5"/>
    <w:rsid w:val="00C4372C"/>
    <w:rsid w:val="00C46169"/>
    <w:rsid w:val="00C47FE0"/>
    <w:rsid w:val="00C50022"/>
    <w:rsid w:val="00C51EDD"/>
    <w:rsid w:val="00C55754"/>
    <w:rsid w:val="00C55DA2"/>
    <w:rsid w:val="00C5771F"/>
    <w:rsid w:val="00C627DD"/>
    <w:rsid w:val="00C6301B"/>
    <w:rsid w:val="00C6561B"/>
    <w:rsid w:val="00C66AD8"/>
    <w:rsid w:val="00C7185C"/>
    <w:rsid w:val="00C72766"/>
    <w:rsid w:val="00C72955"/>
    <w:rsid w:val="00C9228E"/>
    <w:rsid w:val="00C95E7B"/>
    <w:rsid w:val="00CA2EFF"/>
    <w:rsid w:val="00CA3375"/>
    <w:rsid w:val="00CA6307"/>
    <w:rsid w:val="00CB1904"/>
    <w:rsid w:val="00CB70AB"/>
    <w:rsid w:val="00CC53FB"/>
    <w:rsid w:val="00CD399C"/>
    <w:rsid w:val="00CD5BE7"/>
    <w:rsid w:val="00CD6DBD"/>
    <w:rsid w:val="00CD6E90"/>
    <w:rsid w:val="00CE4017"/>
    <w:rsid w:val="00CF11D5"/>
    <w:rsid w:val="00D03C89"/>
    <w:rsid w:val="00D04C05"/>
    <w:rsid w:val="00D1741C"/>
    <w:rsid w:val="00D2327E"/>
    <w:rsid w:val="00D2555D"/>
    <w:rsid w:val="00D3367C"/>
    <w:rsid w:val="00D35929"/>
    <w:rsid w:val="00D36304"/>
    <w:rsid w:val="00D5574E"/>
    <w:rsid w:val="00D60232"/>
    <w:rsid w:val="00D76D68"/>
    <w:rsid w:val="00D77A54"/>
    <w:rsid w:val="00D93021"/>
    <w:rsid w:val="00D932D8"/>
    <w:rsid w:val="00D93939"/>
    <w:rsid w:val="00D95414"/>
    <w:rsid w:val="00DA74AD"/>
    <w:rsid w:val="00DC4BD2"/>
    <w:rsid w:val="00DC55DE"/>
    <w:rsid w:val="00DD5F8A"/>
    <w:rsid w:val="00DD6EB9"/>
    <w:rsid w:val="00DE3A3B"/>
    <w:rsid w:val="00DF071E"/>
    <w:rsid w:val="00DF0B25"/>
    <w:rsid w:val="00DF6156"/>
    <w:rsid w:val="00E04DE8"/>
    <w:rsid w:val="00E12918"/>
    <w:rsid w:val="00E2099A"/>
    <w:rsid w:val="00E20DD4"/>
    <w:rsid w:val="00E21107"/>
    <w:rsid w:val="00E27B92"/>
    <w:rsid w:val="00E34207"/>
    <w:rsid w:val="00E3461E"/>
    <w:rsid w:val="00E3787E"/>
    <w:rsid w:val="00E42F8B"/>
    <w:rsid w:val="00E44031"/>
    <w:rsid w:val="00E5173D"/>
    <w:rsid w:val="00E57326"/>
    <w:rsid w:val="00E615E3"/>
    <w:rsid w:val="00E67A2C"/>
    <w:rsid w:val="00E81323"/>
    <w:rsid w:val="00E9487B"/>
    <w:rsid w:val="00E96E9F"/>
    <w:rsid w:val="00E97EC6"/>
    <w:rsid w:val="00EA0511"/>
    <w:rsid w:val="00EA25B6"/>
    <w:rsid w:val="00EA2D0C"/>
    <w:rsid w:val="00EA6306"/>
    <w:rsid w:val="00EA7ACD"/>
    <w:rsid w:val="00ED1B1A"/>
    <w:rsid w:val="00EE3CDC"/>
    <w:rsid w:val="00EE5ED3"/>
    <w:rsid w:val="00F11B81"/>
    <w:rsid w:val="00F203A6"/>
    <w:rsid w:val="00F217CB"/>
    <w:rsid w:val="00F226EF"/>
    <w:rsid w:val="00F23BB5"/>
    <w:rsid w:val="00F324EA"/>
    <w:rsid w:val="00F37108"/>
    <w:rsid w:val="00F40298"/>
    <w:rsid w:val="00F42F09"/>
    <w:rsid w:val="00F46F09"/>
    <w:rsid w:val="00F6254B"/>
    <w:rsid w:val="00F64088"/>
    <w:rsid w:val="00F718F5"/>
    <w:rsid w:val="00F72FFB"/>
    <w:rsid w:val="00F74396"/>
    <w:rsid w:val="00F77C2E"/>
    <w:rsid w:val="00F80DED"/>
    <w:rsid w:val="00F81334"/>
    <w:rsid w:val="00FA4A41"/>
    <w:rsid w:val="00FB0C70"/>
    <w:rsid w:val="00FB6B01"/>
    <w:rsid w:val="00FB7B74"/>
    <w:rsid w:val="00FC07F9"/>
    <w:rsid w:val="00FC2A40"/>
    <w:rsid w:val="00FC55AD"/>
    <w:rsid w:val="00FC61B4"/>
    <w:rsid w:val="00FD1C79"/>
    <w:rsid w:val="00FD2E04"/>
    <w:rsid w:val="00FF4CE8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7E7152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926F-56A6-4CEF-ADE2-4B3DD47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2022-11-24T05:35:00Z</cp:lastPrinted>
  <dcterms:created xsi:type="dcterms:W3CDTF">2014-11-12T08:55:00Z</dcterms:created>
  <dcterms:modified xsi:type="dcterms:W3CDTF">2022-11-24T05:38:00Z</dcterms:modified>
</cp:coreProperties>
</file>